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18" w:rsidRPr="00EA4095" w:rsidRDefault="00C15818" w:rsidP="00EA4095">
      <w:pPr>
        <w:spacing w:line="360" w:lineRule="auto"/>
        <w:jc w:val="both"/>
        <w:rPr>
          <w:rFonts w:ascii="Times New Roman" w:hAnsi="Times New Roman" w:cs="Times New Roman"/>
        </w:rPr>
      </w:pPr>
    </w:p>
    <w:p w:rsidR="00F81FB9" w:rsidRPr="00090DA2" w:rsidRDefault="00F81FB9" w:rsidP="00EA4095">
      <w:pPr>
        <w:spacing w:line="360" w:lineRule="auto"/>
        <w:jc w:val="center"/>
        <w:rPr>
          <w:rFonts w:ascii="Times New Roman" w:hAnsi="Times New Roman" w:cs="Times New Roman"/>
          <w:b/>
        </w:rPr>
      </w:pPr>
      <w:r w:rsidRPr="00090DA2">
        <w:rPr>
          <w:rFonts w:ascii="Times New Roman" w:hAnsi="Times New Roman" w:cs="Times New Roman"/>
          <w:b/>
        </w:rPr>
        <w:t>ATA n.º 1</w:t>
      </w:r>
    </w:p>
    <w:p w:rsidR="00DE6AF6" w:rsidRPr="00D92A4E" w:rsidRDefault="00F801B5" w:rsidP="00EA4095">
      <w:pPr>
        <w:spacing w:line="360" w:lineRule="auto"/>
        <w:jc w:val="both"/>
        <w:rPr>
          <w:rFonts w:ascii="Trebuchet MS" w:hAnsi="Trebuchet MS" w:cs="Times New Roman"/>
          <w:bCs/>
          <w:sz w:val="20"/>
          <w:szCs w:val="20"/>
        </w:rPr>
      </w:pPr>
      <w:r w:rsidRPr="00D92A4E">
        <w:rPr>
          <w:rFonts w:ascii="Trebuchet MS" w:hAnsi="Trebuchet MS" w:cs="Times New Roman"/>
          <w:bCs/>
          <w:sz w:val="20"/>
          <w:szCs w:val="20"/>
        </w:rPr>
        <w:t xml:space="preserve">No dia </w:t>
      </w:r>
      <w:r w:rsidR="00624219" w:rsidRPr="00D92A4E">
        <w:rPr>
          <w:rFonts w:ascii="Trebuchet MS" w:hAnsi="Trebuchet MS" w:cs="Times New Roman"/>
          <w:bCs/>
          <w:sz w:val="20"/>
          <w:szCs w:val="20"/>
        </w:rPr>
        <w:t>13</w:t>
      </w:r>
      <w:r w:rsidRPr="00D92A4E">
        <w:rPr>
          <w:rFonts w:ascii="Trebuchet MS" w:hAnsi="Trebuchet MS" w:cs="Times New Roman"/>
          <w:bCs/>
          <w:sz w:val="20"/>
          <w:szCs w:val="20"/>
        </w:rPr>
        <w:t xml:space="preserve"> de </w:t>
      </w:r>
      <w:r w:rsidR="003A7F41" w:rsidRPr="00D92A4E">
        <w:rPr>
          <w:rFonts w:ascii="Trebuchet MS" w:hAnsi="Trebuchet MS" w:cs="Times New Roman"/>
          <w:bCs/>
          <w:sz w:val="20"/>
          <w:szCs w:val="20"/>
        </w:rPr>
        <w:t>agosto</w:t>
      </w:r>
      <w:r w:rsidRPr="00D92A4E">
        <w:rPr>
          <w:rFonts w:ascii="Trebuchet MS" w:hAnsi="Trebuchet MS" w:cs="Times New Roman"/>
          <w:bCs/>
          <w:sz w:val="20"/>
          <w:szCs w:val="20"/>
        </w:rPr>
        <w:t xml:space="preserve"> de 2020, reuniu o júri nomeado por despacho de </w:t>
      </w:r>
      <w:r w:rsidR="00624219" w:rsidRPr="00D92A4E">
        <w:rPr>
          <w:rFonts w:ascii="Trebuchet MS" w:hAnsi="Trebuchet MS" w:cs="Times New Roman"/>
          <w:bCs/>
          <w:sz w:val="20"/>
          <w:szCs w:val="20"/>
        </w:rPr>
        <w:t>12</w:t>
      </w:r>
      <w:r w:rsidRPr="00D92A4E">
        <w:rPr>
          <w:rFonts w:ascii="Trebuchet MS" w:hAnsi="Trebuchet MS" w:cs="Times New Roman"/>
          <w:bCs/>
          <w:sz w:val="20"/>
          <w:szCs w:val="20"/>
        </w:rPr>
        <w:t xml:space="preserve"> de </w:t>
      </w:r>
      <w:r w:rsidR="003A7F41" w:rsidRPr="00D92A4E">
        <w:rPr>
          <w:rFonts w:ascii="Trebuchet MS" w:hAnsi="Trebuchet MS" w:cs="Times New Roman"/>
          <w:bCs/>
          <w:sz w:val="20"/>
          <w:szCs w:val="20"/>
        </w:rPr>
        <w:t xml:space="preserve">agosto </w:t>
      </w:r>
      <w:r w:rsidRPr="00D92A4E">
        <w:rPr>
          <w:rFonts w:ascii="Trebuchet MS" w:hAnsi="Trebuchet MS" w:cs="Times New Roman"/>
          <w:bCs/>
          <w:sz w:val="20"/>
          <w:szCs w:val="20"/>
        </w:rPr>
        <w:t>de 2020 do Diretor da Escola Profissional Agrícola Quinta da Lageosa para o</w:t>
      </w:r>
      <w:r w:rsidR="00EA4095" w:rsidRPr="00D92A4E">
        <w:rPr>
          <w:rFonts w:ascii="Trebuchet MS" w:hAnsi="Trebuchet MS" w:cs="Times New Roman"/>
          <w:bCs/>
          <w:sz w:val="20"/>
          <w:szCs w:val="20"/>
        </w:rPr>
        <w:t xml:space="preserve"> </w:t>
      </w:r>
      <w:bookmarkStart w:id="0" w:name="_Hlk45212580"/>
      <w:r w:rsidR="00EA4095" w:rsidRPr="00D92A4E">
        <w:rPr>
          <w:rFonts w:ascii="Trebuchet MS" w:hAnsi="Trebuchet MS" w:cs="Times New Roman"/>
          <w:bCs/>
          <w:sz w:val="20"/>
          <w:szCs w:val="20"/>
        </w:rPr>
        <w:t xml:space="preserve">procedimento concursal comum de recrutamento para o preenchimento de um posto de trabalho em regime de contrato de trabalho em funções públicas por tempo indeterminado </w:t>
      </w:r>
      <w:bookmarkEnd w:id="0"/>
      <w:r w:rsidR="00EA4095" w:rsidRPr="00D92A4E">
        <w:rPr>
          <w:rFonts w:ascii="Trebuchet MS" w:hAnsi="Trebuchet MS" w:cs="Times New Roman"/>
          <w:bCs/>
          <w:sz w:val="20"/>
          <w:szCs w:val="20"/>
        </w:rPr>
        <w:t xml:space="preserve">para a carreira e categoria de assistente </w:t>
      </w:r>
      <w:r w:rsidR="00624219" w:rsidRPr="00D92A4E">
        <w:rPr>
          <w:rFonts w:ascii="Trebuchet MS" w:hAnsi="Trebuchet MS" w:cs="Times New Roman"/>
          <w:bCs/>
          <w:sz w:val="20"/>
          <w:szCs w:val="20"/>
        </w:rPr>
        <w:t>operacional</w:t>
      </w:r>
      <w:r w:rsidR="00EA4095" w:rsidRPr="00D92A4E">
        <w:rPr>
          <w:rFonts w:ascii="Trebuchet MS" w:hAnsi="Trebuchet MS" w:cs="Times New Roman"/>
          <w:bCs/>
          <w:sz w:val="20"/>
          <w:szCs w:val="20"/>
        </w:rPr>
        <w:t>,</w:t>
      </w:r>
      <w:r w:rsidR="00EA4095" w:rsidRPr="00D92A4E">
        <w:rPr>
          <w:rFonts w:ascii="Trebuchet MS" w:hAnsi="Trebuchet MS" w:cs="Times New Roman"/>
          <w:sz w:val="20"/>
          <w:szCs w:val="20"/>
        </w:rPr>
        <w:t xml:space="preserve"> </w:t>
      </w:r>
      <w:r w:rsidR="00EA4095" w:rsidRPr="00D92A4E">
        <w:rPr>
          <w:rFonts w:ascii="Trebuchet MS" w:hAnsi="Trebuchet MS" w:cs="Times New Roman"/>
          <w:bCs/>
          <w:sz w:val="20"/>
          <w:szCs w:val="20"/>
        </w:rPr>
        <w:t xml:space="preserve">tendo em vista assegurar necessidades permanentes, e constituição de reserva de recrutamento interna para o mesmo posto de trabalho, em regime de contrato de trabalho em funções públicas a termo resolutivo, tendo em vista assegurar necessidades transitórias, </w:t>
      </w:r>
      <w:r w:rsidRPr="00D92A4E">
        <w:rPr>
          <w:rFonts w:ascii="Trebuchet MS" w:hAnsi="Trebuchet MS" w:cs="Times New Roman"/>
          <w:bCs/>
          <w:sz w:val="20"/>
          <w:szCs w:val="20"/>
        </w:rPr>
        <w:t>para elaborar os parâmetros de avaliação, respetiva ponderação do método de seleção a utilizar, grelha classificativa e sistema de valoração final do método.</w:t>
      </w:r>
    </w:p>
    <w:p w:rsidR="00624219" w:rsidRPr="00D92A4E" w:rsidRDefault="00624219" w:rsidP="00624219">
      <w:pPr>
        <w:spacing w:after="120" w:line="360" w:lineRule="auto"/>
        <w:jc w:val="both"/>
        <w:rPr>
          <w:rFonts w:ascii="Trebuchet MS" w:hAnsi="Trebuchet MS" w:cs="Times New Roman"/>
          <w:sz w:val="20"/>
          <w:szCs w:val="20"/>
        </w:rPr>
      </w:pPr>
      <w:r w:rsidRPr="00D92A4E">
        <w:rPr>
          <w:rFonts w:ascii="Trebuchet MS" w:hAnsi="Trebuchet MS" w:cs="Times New Roman"/>
          <w:sz w:val="20"/>
          <w:szCs w:val="20"/>
        </w:rPr>
        <w:t xml:space="preserve">Nos termos do artigo 36.º da LTFP e do artigo 5.º da Portaria n.º 125-A/2019, aplicam-se os métodos de seleção obrigatórios </w:t>
      </w:r>
      <w:r w:rsidRPr="00D92A4E">
        <w:rPr>
          <w:rFonts w:ascii="Trebuchet MS" w:hAnsi="Trebuchet MS" w:cs="Times New Roman"/>
          <w:b/>
          <w:sz w:val="20"/>
          <w:szCs w:val="20"/>
        </w:rPr>
        <w:t>Prova de Conhecimentos</w:t>
      </w:r>
      <w:r w:rsidRPr="00D92A4E">
        <w:rPr>
          <w:rFonts w:ascii="Trebuchet MS" w:hAnsi="Trebuchet MS" w:cs="Times New Roman"/>
          <w:sz w:val="20"/>
          <w:szCs w:val="20"/>
        </w:rPr>
        <w:t xml:space="preserve"> </w:t>
      </w:r>
      <w:r w:rsidRPr="00D92A4E">
        <w:rPr>
          <w:rFonts w:ascii="Trebuchet MS" w:hAnsi="Trebuchet MS" w:cs="Times New Roman"/>
          <w:b/>
          <w:sz w:val="20"/>
          <w:szCs w:val="20"/>
        </w:rPr>
        <w:t>(PC)</w:t>
      </w:r>
      <w:r w:rsidRPr="00D92A4E">
        <w:rPr>
          <w:rFonts w:ascii="Trebuchet MS" w:hAnsi="Trebuchet MS" w:cs="Times New Roman"/>
          <w:sz w:val="20"/>
          <w:szCs w:val="20"/>
        </w:rPr>
        <w:t xml:space="preserve"> e </w:t>
      </w:r>
      <w:r w:rsidRPr="00D92A4E">
        <w:rPr>
          <w:rFonts w:ascii="Trebuchet MS" w:hAnsi="Trebuchet MS" w:cs="Times New Roman"/>
          <w:b/>
          <w:sz w:val="20"/>
          <w:szCs w:val="20"/>
        </w:rPr>
        <w:t>Avaliação Psicológica (AP)</w:t>
      </w:r>
      <w:r w:rsidRPr="00D92A4E">
        <w:rPr>
          <w:rFonts w:ascii="Trebuchet MS" w:hAnsi="Trebuchet MS" w:cs="Times New Roman"/>
          <w:sz w:val="20"/>
          <w:szCs w:val="20"/>
        </w:rPr>
        <w:t>.</w:t>
      </w:r>
    </w:p>
    <w:p w:rsidR="00624219" w:rsidRPr="00D92A4E" w:rsidRDefault="00624219" w:rsidP="00624219">
      <w:pPr>
        <w:spacing w:after="120" w:line="360" w:lineRule="auto"/>
        <w:jc w:val="both"/>
        <w:rPr>
          <w:rFonts w:ascii="Trebuchet MS" w:hAnsi="Trebuchet MS"/>
          <w:sz w:val="20"/>
          <w:szCs w:val="20"/>
        </w:rPr>
      </w:pPr>
      <w:bookmarkStart w:id="1" w:name="_Hlk44797808"/>
      <w:bookmarkStart w:id="2" w:name="_Hlk44780882"/>
      <w:r w:rsidRPr="00D92A4E">
        <w:rPr>
          <w:rFonts w:ascii="Trebuchet MS" w:hAnsi="Trebuchet MS" w:cs="Times New Roman"/>
          <w:sz w:val="20"/>
          <w:szCs w:val="20"/>
        </w:rPr>
        <w:t>Os candidatos que estejam a cumprir ou a executar atribuição, competência ou atividade caracterizadoras do posto de trabalho em causa, bem como no recrutamento de candidatos em situação de valorização profissional que, imediatamente antes, tenham desempenhado aquela atribuição, competência ou atividade caracterizadora do posto de trabalho para cuja ocupação o presente procedimento foi publicitado e se os candidatos não os afastarem, nos termos do n.º 2 do artigo 36.º da LTFP, os métodos de seleção a aplicar</w:t>
      </w:r>
      <w:r w:rsidRPr="00D92A4E">
        <w:rPr>
          <w:rFonts w:ascii="Trebuchet MS" w:hAnsi="Trebuchet MS"/>
          <w:sz w:val="20"/>
          <w:szCs w:val="20"/>
        </w:rPr>
        <w:t xml:space="preserve"> são a </w:t>
      </w:r>
      <w:r w:rsidRPr="00D92A4E">
        <w:rPr>
          <w:rFonts w:ascii="Trebuchet MS" w:hAnsi="Trebuchet MS"/>
          <w:b/>
          <w:sz w:val="20"/>
          <w:szCs w:val="20"/>
        </w:rPr>
        <w:t>Avaliação Curricular (AC)</w:t>
      </w:r>
      <w:r w:rsidRPr="00D92A4E">
        <w:rPr>
          <w:rFonts w:ascii="Trebuchet MS" w:hAnsi="Trebuchet MS"/>
          <w:sz w:val="20"/>
          <w:szCs w:val="20"/>
        </w:rPr>
        <w:t xml:space="preserve"> e a </w:t>
      </w:r>
      <w:r w:rsidRPr="00D92A4E">
        <w:rPr>
          <w:rFonts w:ascii="Trebuchet MS" w:hAnsi="Trebuchet MS"/>
          <w:b/>
          <w:sz w:val="20"/>
          <w:szCs w:val="20"/>
        </w:rPr>
        <w:t>Entrevista de Avaliação de Competências (EAC)</w:t>
      </w:r>
      <w:r w:rsidRPr="00D92A4E">
        <w:rPr>
          <w:rFonts w:ascii="Trebuchet MS" w:hAnsi="Trebuchet MS"/>
          <w:sz w:val="20"/>
          <w:szCs w:val="20"/>
        </w:rPr>
        <w:t>.</w:t>
      </w:r>
      <w:bookmarkEnd w:id="1"/>
    </w:p>
    <w:bookmarkEnd w:id="2"/>
    <w:p w:rsidR="00624219" w:rsidRPr="00D92A4E" w:rsidRDefault="00624219" w:rsidP="00624219">
      <w:pPr>
        <w:spacing w:after="120" w:line="360" w:lineRule="auto"/>
        <w:jc w:val="both"/>
        <w:rPr>
          <w:rFonts w:ascii="Trebuchet MS" w:hAnsi="Trebuchet MS"/>
          <w:sz w:val="20"/>
          <w:szCs w:val="20"/>
        </w:rPr>
      </w:pPr>
    </w:p>
    <w:p w:rsidR="00624219" w:rsidRPr="00D92A4E" w:rsidRDefault="00624219" w:rsidP="00624219">
      <w:pPr>
        <w:spacing w:after="120" w:line="360" w:lineRule="auto"/>
        <w:jc w:val="both"/>
        <w:rPr>
          <w:rFonts w:ascii="Trebuchet MS" w:hAnsi="Trebuchet MS" w:cs="Times New Roman"/>
          <w:sz w:val="20"/>
          <w:szCs w:val="20"/>
        </w:rPr>
      </w:pPr>
      <w:r w:rsidRPr="00D92A4E">
        <w:rPr>
          <w:rFonts w:ascii="Trebuchet MS" w:hAnsi="Trebuchet MS"/>
          <w:b/>
          <w:sz w:val="20"/>
          <w:szCs w:val="20"/>
        </w:rPr>
        <w:t>Prova de conhecimentos (PC)</w:t>
      </w:r>
      <w:r w:rsidRPr="00D92A4E">
        <w:rPr>
          <w:rFonts w:ascii="Trebuchet MS" w:hAnsi="Trebuchet MS"/>
          <w:sz w:val="20"/>
          <w:szCs w:val="20"/>
        </w:rPr>
        <w:t xml:space="preserve"> visa avaliar os conhecimentos académicos e, ou, profissionais e a</w:t>
      </w:r>
      <w:r w:rsidRPr="00D92A4E">
        <w:rPr>
          <w:rFonts w:ascii="Trebuchet MS" w:hAnsi="Trebuchet MS" w:cs="Times New Roman"/>
          <w:sz w:val="20"/>
          <w:szCs w:val="20"/>
        </w:rPr>
        <w:t>s competências técnicas dos candidatos necessárias ao exercício das funções descritas no n.º 8 do presente Aviso. Será valorada de 0 a 20 valores e com expressão até às centésimas.</w:t>
      </w:r>
    </w:p>
    <w:p w:rsidR="00624219" w:rsidRPr="00D92A4E" w:rsidRDefault="00624219" w:rsidP="00624219">
      <w:pPr>
        <w:spacing w:after="120" w:line="360" w:lineRule="auto"/>
        <w:jc w:val="both"/>
        <w:rPr>
          <w:rFonts w:ascii="Trebuchet MS" w:hAnsi="Trebuchet MS" w:cs="Times New Roman"/>
          <w:i/>
          <w:color w:val="00B0F0"/>
          <w:sz w:val="20"/>
          <w:szCs w:val="20"/>
        </w:rPr>
      </w:pPr>
      <w:r w:rsidRPr="00D92A4E">
        <w:rPr>
          <w:rFonts w:ascii="Trebuchet MS" w:hAnsi="Trebuchet MS" w:cs="Times New Roman"/>
          <w:sz w:val="20"/>
          <w:szCs w:val="20"/>
        </w:rPr>
        <w:t xml:space="preserve">Tipo, forma e duração da prova de conhecimentos: </w:t>
      </w:r>
      <w:r w:rsidR="00924AB2" w:rsidRPr="00D92A4E">
        <w:rPr>
          <w:rFonts w:ascii="Trebuchet MS" w:hAnsi="Trebuchet MS" w:cs="Times New Roman"/>
          <w:sz w:val="20"/>
          <w:szCs w:val="20"/>
        </w:rPr>
        <w:t xml:space="preserve">Teste escrito, de escolha múltipla, com a duração de </w:t>
      </w:r>
      <w:proofErr w:type="gramStart"/>
      <w:r w:rsidR="00924AB2" w:rsidRPr="00D92A4E">
        <w:rPr>
          <w:rFonts w:ascii="Trebuchet MS" w:hAnsi="Trebuchet MS" w:cs="Times New Roman"/>
          <w:sz w:val="20"/>
          <w:szCs w:val="20"/>
        </w:rPr>
        <w:t>1h30m</w:t>
      </w:r>
      <w:r w:rsidR="00A114FB" w:rsidRPr="00D92A4E">
        <w:rPr>
          <w:rFonts w:ascii="Trebuchet MS" w:hAnsi="Trebuchet MS" w:cs="Times New Roman"/>
          <w:sz w:val="20"/>
          <w:szCs w:val="20"/>
        </w:rPr>
        <w:t xml:space="preserve"> .</w:t>
      </w:r>
      <w:proofErr w:type="gramEnd"/>
    </w:p>
    <w:p w:rsidR="00624219" w:rsidRPr="00D92A4E" w:rsidRDefault="00624219" w:rsidP="00624219">
      <w:pPr>
        <w:spacing w:line="360" w:lineRule="auto"/>
        <w:jc w:val="both"/>
        <w:rPr>
          <w:rFonts w:ascii="Trebuchet MS" w:hAnsi="Trebuchet MS" w:cs="Times New Roman"/>
          <w:bCs/>
          <w:color w:val="00B0F0"/>
          <w:sz w:val="20"/>
          <w:szCs w:val="20"/>
        </w:rPr>
      </w:pPr>
      <w:r w:rsidRPr="00D92A4E">
        <w:rPr>
          <w:rFonts w:ascii="Trebuchet MS" w:hAnsi="Trebuchet MS" w:cs="Times New Roman"/>
          <w:bCs/>
          <w:sz w:val="20"/>
          <w:szCs w:val="20"/>
        </w:rPr>
        <w:t xml:space="preserve">Temas da prova de conhecimentos: </w:t>
      </w:r>
      <w:r w:rsidR="00924AB2" w:rsidRPr="00D92A4E">
        <w:rPr>
          <w:rFonts w:ascii="Trebuchet MS" w:hAnsi="Trebuchet MS" w:cs="Times New Roman"/>
          <w:bCs/>
          <w:sz w:val="20"/>
          <w:szCs w:val="20"/>
        </w:rPr>
        <w:t>Projeto Educativo,</w:t>
      </w:r>
      <w:r w:rsidR="006C2B7A" w:rsidRPr="00D92A4E">
        <w:rPr>
          <w:rFonts w:ascii="Trebuchet MS" w:hAnsi="Trebuchet MS" w:cs="Times New Roman"/>
          <w:bCs/>
          <w:sz w:val="20"/>
          <w:szCs w:val="20"/>
        </w:rPr>
        <w:t xml:space="preserve"> Regulamento Interno da escola</w:t>
      </w:r>
      <w:r w:rsidR="00A114FB" w:rsidRPr="00D92A4E">
        <w:rPr>
          <w:rFonts w:ascii="Trebuchet MS" w:hAnsi="Trebuchet MS" w:cs="Times New Roman"/>
          <w:bCs/>
          <w:sz w:val="20"/>
          <w:szCs w:val="20"/>
        </w:rPr>
        <w:t xml:space="preserve">, </w:t>
      </w:r>
      <w:r w:rsidR="006C2B7A" w:rsidRPr="00D92A4E">
        <w:rPr>
          <w:rFonts w:ascii="Trebuchet MS" w:hAnsi="Trebuchet MS" w:cs="Times New Roman"/>
          <w:bCs/>
          <w:sz w:val="20"/>
          <w:szCs w:val="20"/>
        </w:rPr>
        <w:t xml:space="preserve">Sistema </w:t>
      </w:r>
      <w:proofErr w:type="spellStart"/>
      <w:r w:rsidR="00A114FB" w:rsidRPr="00D92A4E">
        <w:rPr>
          <w:rFonts w:ascii="Trebuchet MS" w:hAnsi="Trebuchet MS" w:cs="Times New Roman"/>
          <w:bCs/>
          <w:sz w:val="20"/>
          <w:szCs w:val="20"/>
        </w:rPr>
        <w:t>i</w:t>
      </w:r>
      <w:r w:rsidR="006C2B7A" w:rsidRPr="00D92A4E">
        <w:rPr>
          <w:rFonts w:ascii="Trebuchet MS" w:hAnsi="Trebuchet MS" w:cs="Times New Roman"/>
          <w:bCs/>
          <w:sz w:val="20"/>
          <w:szCs w:val="20"/>
        </w:rPr>
        <w:t>ntermo</w:t>
      </w:r>
      <w:proofErr w:type="spellEnd"/>
      <w:r w:rsidR="006C2B7A" w:rsidRPr="00D92A4E">
        <w:rPr>
          <w:rFonts w:ascii="Trebuchet MS" w:hAnsi="Trebuchet MS" w:cs="Times New Roman"/>
          <w:bCs/>
          <w:sz w:val="20"/>
          <w:szCs w:val="20"/>
        </w:rPr>
        <w:t xml:space="preserve"> de avaliação de desempenho</w:t>
      </w:r>
      <w:r w:rsidR="00924AB2" w:rsidRPr="00D92A4E">
        <w:rPr>
          <w:rFonts w:ascii="Trebuchet MS" w:hAnsi="Trebuchet MS" w:cs="Times New Roman"/>
          <w:bCs/>
          <w:sz w:val="20"/>
          <w:szCs w:val="20"/>
        </w:rPr>
        <w:t xml:space="preserve"> </w:t>
      </w:r>
      <w:r w:rsidR="006C2B7A" w:rsidRPr="00D92A4E">
        <w:rPr>
          <w:rFonts w:ascii="Trebuchet MS" w:hAnsi="Trebuchet MS" w:cs="Times New Roman"/>
          <w:bCs/>
          <w:sz w:val="20"/>
          <w:szCs w:val="20"/>
        </w:rPr>
        <w:t xml:space="preserve">da administração </w:t>
      </w:r>
      <w:r w:rsidR="00A114FB" w:rsidRPr="00D92A4E">
        <w:rPr>
          <w:rFonts w:ascii="Trebuchet MS" w:hAnsi="Trebuchet MS" w:cs="Times New Roman"/>
          <w:bCs/>
          <w:sz w:val="20"/>
          <w:szCs w:val="20"/>
        </w:rPr>
        <w:t>pública</w:t>
      </w:r>
      <w:r w:rsidR="006C2B7A" w:rsidRPr="00D92A4E">
        <w:rPr>
          <w:rFonts w:ascii="Trebuchet MS" w:hAnsi="Trebuchet MS" w:cs="Times New Roman"/>
          <w:bCs/>
          <w:sz w:val="20"/>
          <w:szCs w:val="20"/>
        </w:rPr>
        <w:t>,</w:t>
      </w:r>
      <w:r w:rsidR="00A114FB" w:rsidRPr="00D92A4E">
        <w:rPr>
          <w:rFonts w:ascii="Trebuchet MS" w:hAnsi="Trebuchet MS" w:cs="Times New Roman"/>
          <w:bCs/>
          <w:sz w:val="20"/>
          <w:szCs w:val="20"/>
        </w:rPr>
        <w:t xml:space="preserve"> L</w:t>
      </w:r>
      <w:r w:rsidR="00924AB2" w:rsidRPr="00D92A4E">
        <w:rPr>
          <w:rFonts w:ascii="Trebuchet MS" w:hAnsi="Trebuchet MS" w:cs="Times New Roman"/>
          <w:bCs/>
          <w:sz w:val="20"/>
          <w:szCs w:val="20"/>
        </w:rPr>
        <w:t xml:space="preserve">ei </w:t>
      </w:r>
      <w:r w:rsidR="00A114FB" w:rsidRPr="00D92A4E">
        <w:rPr>
          <w:rFonts w:ascii="Trebuchet MS" w:hAnsi="Trebuchet MS" w:cs="Times New Roman"/>
          <w:bCs/>
          <w:sz w:val="20"/>
          <w:szCs w:val="20"/>
        </w:rPr>
        <w:t>do Trabalho em Funções Públicas</w:t>
      </w:r>
      <w:r w:rsidR="00924AB2" w:rsidRPr="00D92A4E">
        <w:rPr>
          <w:rFonts w:ascii="Trebuchet MS" w:hAnsi="Trebuchet MS" w:cs="Times New Roman"/>
          <w:bCs/>
          <w:sz w:val="20"/>
          <w:szCs w:val="20"/>
        </w:rPr>
        <w:t xml:space="preserve"> </w:t>
      </w:r>
      <w:r w:rsidRPr="00D92A4E">
        <w:rPr>
          <w:rFonts w:ascii="Trebuchet MS" w:hAnsi="Trebuchet MS" w:cs="Times New Roman"/>
          <w:bCs/>
          <w:sz w:val="20"/>
          <w:szCs w:val="20"/>
        </w:rPr>
        <w:t xml:space="preserve">        </w:t>
      </w:r>
    </w:p>
    <w:p w:rsidR="00624219" w:rsidRPr="00D92A4E" w:rsidRDefault="00624219" w:rsidP="00624219">
      <w:pPr>
        <w:spacing w:line="360" w:lineRule="auto"/>
        <w:jc w:val="both"/>
        <w:rPr>
          <w:rFonts w:ascii="Trebuchet MS" w:hAnsi="Trebuchet MS" w:cs="Times New Roman"/>
          <w:bCs/>
          <w:sz w:val="20"/>
          <w:szCs w:val="20"/>
        </w:rPr>
      </w:pPr>
      <w:r w:rsidRPr="00D92A4E">
        <w:rPr>
          <w:rFonts w:ascii="Trebuchet MS" w:hAnsi="Trebuchet MS" w:cs="Times New Roman"/>
          <w:bCs/>
          <w:sz w:val="20"/>
          <w:szCs w:val="20"/>
        </w:rPr>
        <w:t>Bibliografia necessária:</w:t>
      </w:r>
      <w:r w:rsidR="006C2B7A" w:rsidRPr="00D92A4E">
        <w:rPr>
          <w:rFonts w:ascii="Trebuchet MS" w:hAnsi="Trebuchet MS" w:cs="Times New Roman"/>
          <w:bCs/>
          <w:sz w:val="20"/>
          <w:szCs w:val="20"/>
        </w:rPr>
        <w:t xml:space="preserve"> Lei </w:t>
      </w:r>
      <w:r w:rsidR="00A114FB" w:rsidRPr="00D92A4E">
        <w:rPr>
          <w:rFonts w:ascii="Trebuchet MS" w:hAnsi="Trebuchet MS" w:cs="Times New Roman"/>
          <w:bCs/>
          <w:sz w:val="20"/>
          <w:szCs w:val="20"/>
        </w:rPr>
        <w:t xml:space="preserve">nº </w:t>
      </w:r>
      <w:r w:rsidR="006C2B7A" w:rsidRPr="00D92A4E">
        <w:rPr>
          <w:rFonts w:ascii="Trebuchet MS" w:hAnsi="Trebuchet MS" w:cs="Times New Roman"/>
          <w:bCs/>
          <w:sz w:val="20"/>
          <w:szCs w:val="20"/>
        </w:rPr>
        <w:t xml:space="preserve">35 de 2014 de 20 de junho, </w:t>
      </w:r>
      <w:r w:rsidR="006C2B7A" w:rsidRPr="00D92A4E">
        <w:rPr>
          <w:rFonts w:ascii="Trebuchet MS" w:hAnsi="Trebuchet MS" w:cs="Times New Roman"/>
          <w:bCs/>
          <w:sz w:val="20"/>
          <w:szCs w:val="20"/>
          <w:highlight w:val="darkBlue"/>
        </w:rPr>
        <w:t xml:space="preserve">Lei </w:t>
      </w:r>
      <w:r w:rsidR="00D92A4E" w:rsidRPr="00D92A4E">
        <w:rPr>
          <w:rFonts w:ascii="Trebuchet MS" w:hAnsi="Trebuchet MS" w:cs="Times New Roman"/>
          <w:bCs/>
          <w:sz w:val="20"/>
          <w:szCs w:val="20"/>
          <w:highlight w:val="darkBlue"/>
        </w:rPr>
        <w:t xml:space="preserve">nº </w:t>
      </w:r>
      <w:r w:rsidR="006C2B7A" w:rsidRPr="00D92A4E">
        <w:rPr>
          <w:rFonts w:ascii="Trebuchet MS" w:hAnsi="Trebuchet MS" w:cs="Times New Roman"/>
          <w:bCs/>
          <w:sz w:val="20"/>
          <w:szCs w:val="20"/>
          <w:highlight w:val="darkBlue"/>
        </w:rPr>
        <w:t>7</w:t>
      </w:r>
      <w:r w:rsidR="006C2B7A" w:rsidRPr="00D92A4E">
        <w:rPr>
          <w:rFonts w:ascii="Trebuchet MS" w:hAnsi="Trebuchet MS" w:cs="Times New Roman"/>
          <w:bCs/>
          <w:sz w:val="20"/>
          <w:szCs w:val="20"/>
        </w:rPr>
        <w:t xml:space="preserve"> de 2009 de 12 de fevereiro, Lei 66-B de 2007 de 28 de dezembro, Projeto Educativo e Regulamento Interno da EPAQL</w:t>
      </w:r>
      <w:r w:rsidR="00D92A4E" w:rsidRPr="00D92A4E">
        <w:rPr>
          <w:rFonts w:ascii="Trebuchet MS" w:hAnsi="Trebuchet MS" w:cs="Times New Roman"/>
          <w:bCs/>
          <w:sz w:val="20"/>
          <w:szCs w:val="20"/>
        </w:rPr>
        <w:t xml:space="preserve">   </w:t>
      </w:r>
    </w:p>
    <w:p w:rsidR="00FD64E7" w:rsidRPr="00D92A4E" w:rsidRDefault="00FD64E7" w:rsidP="00624219">
      <w:pPr>
        <w:spacing w:line="360" w:lineRule="auto"/>
        <w:jc w:val="both"/>
        <w:rPr>
          <w:rFonts w:ascii="Trebuchet MS" w:hAnsi="Trebuchet MS"/>
          <w:b/>
          <w:sz w:val="20"/>
          <w:szCs w:val="20"/>
        </w:rPr>
      </w:pPr>
    </w:p>
    <w:p w:rsidR="00624219" w:rsidRPr="00D92A4E" w:rsidRDefault="00624219" w:rsidP="00624219">
      <w:pPr>
        <w:spacing w:line="360" w:lineRule="auto"/>
        <w:jc w:val="both"/>
        <w:rPr>
          <w:rFonts w:ascii="Trebuchet MS" w:hAnsi="Trebuchet MS"/>
          <w:bCs/>
          <w:sz w:val="20"/>
          <w:szCs w:val="20"/>
        </w:rPr>
      </w:pPr>
      <w:r w:rsidRPr="00D92A4E">
        <w:rPr>
          <w:rFonts w:ascii="Trebuchet MS" w:hAnsi="Trebuchet MS"/>
          <w:b/>
          <w:sz w:val="20"/>
          <w:szCs w:val="20"/>
        </w:rPr>
        <w:t>Avaliação psicológica (AP)</w:t>
      </w:r>
      <w:r w:rsidRPr="00D92A4E">
        <w:rPr>
          <w:rFonts w:ascii="Trebuchet MS" w:hAnsi="Trebuchet MS"/>
          <w:sz w:val="20"/>
          <w:szCs w:val="20"/>
        </w:rPr>
        <w:t xml:space="preserve"> visa avaliar, através de técnicas de natureza psicológica, aptidões, características de personalidade e competências comportamentais dos candidatos e </w:t>
      </w:r>
      <w:r w:rsidRPr="00D92A4E">
        <w:rPr>
          <w:rFonts w:ascii="Trebuchet MS" w:hAnsi="Trebuchet MS"/>
          <w:sz w:val="20"/>
          <w:szCs w:val="20"/>
        </w:rPr>
        <w:lastRenderedPageBreak/>
        <w:t xml:space="preserve">estabelecer um prognóstico de adaptação às exigências do posto de trabalho a ocupar, tendo como referência o perfil de competências definido no n.º 8 do presente Aviso. A avaliação psicológica pode comportar uma ou mais fases e é valorada, em cada fase intermédia, se existir, através das menções classificativas de Apto e Não apto e, na última fase do método, para os candidatos que a tenham completado, através dos níveis classificativos de Elevado, Bom, Suficiente, Reduzido e </w:t>
      </w:r>
      <w:r w:rsidRPr="00D92A4E">
        <w:rPr>
          <w:rFonts w:ascii="Trebuchet MS" w:hAnsi="Trebuchet MS"/>
          <w:bCs/>
          <w:sz w:val="20"/>
          <w:szCs w:val="20"/>
        </w:rPr>
        <w:t>Insuficiente, aos quais correspondem, respetivamente, as classificações de 20, 16, 12, 8 e 4 valores.</w:t>
      </w:r>
    </w:p>
    <w:p w:rsidR="00624219" w:rsidRPr="00D92A4E" w:rsidRDefault="00624219" w:rsidP="00624219">
      <w:pPr>
        <w:spacing w:line="360" w:lineRule="auto"/>
        <w:jc w:val="both"/>
        <w:rPr>
          <w:rFonts w:ascii="Trebuchet MS" w:hAnsi="Trebuchet MS"/>
          <w:sz w:val="20"/>
          <w:szCs w:val="20"/>
        </w:rPr>
      </w:pPr>
      <w:r w:rsidRPr="00D92A4E">
        <w:rPr>
          <w:rFonts w:ascii="Trebuchet MS" w:hAnsi="Trebuchet MS"/>
          <w:b/>
          <w:sz w:val="20"/>
          <w:szCs w:val="20"/>
        </w:rPr>
        <w:t>Avaliação curricular (AC)</w:t>
      </w:r>
      <w:r w:rsidRPr="00D92A4E">
        <w:rPr>
          <w:rFonts w:ascii="Trebuchet MS" w:hAnsi="Trebuchet MS"/>
          <w:sz w:val="20"/>
          <w:szCs w:val="20"/>
        </w:rPr>
        <w:t xml:space="preserve"> visa analisar a qualificação dos candidatos, designadamente a habilitação académica ou profissional, percurso profissional, relevância da experiência adquirida e da formação realizada, tipo de funções exercidas e avaliação de desempenho obtida. Para tal serão considerados e ponderados os elementos de maior relevância para o posto de trabalho a ocupar, e que obrigatoriamente são os seguintes: </w:t>
      </w:r>
      <w:r w:rsidRPr="00D92A4E">
        <w:rPr>
          <w:rFonts w:ascii="Trebuchet MS" w:hAnsi="Trebuchet MS"/>
          <w:b/>
          <w:sz w:val="20"/>
          <w:szCs w:val="20"/>
        </w:rPr>
        <w:t>Habilitação Académica</w:t>
      </w:r>
      <w:r w:rsidRPr="00D92A4E">
        <w:rPr>
          <w:rFonts w:ascii="Trebuchet MS" w:hAnsi="Trebuchet MS"/>
          <w:sz w:val="20"/>
          <w:szCs w:val="20"/>
        </w:rPr>
        <w:t xml:space="preserve"> de Base ou Curso equiparado, </w:t>
      </w:r>
      <w:r w:rsidRPr="00D92A4E">
        <w:rPr>
          <w:rFonts w:ascii="Trebuchet MS" w:hAnsi="Trebuchet MS"/>
          <w:b/>
          <w:sz w:val="20"/>
          <w:szCs w:val="20"/>
        </w:rPr>
        <w:t>Experiência Profissional</w:t>
      </w:r>
      <w:r w:rsidRPr="00D92A4E">
        <w:rPr>
          <w:rFonts w:ascii="Trebuchet MS" w:hAnsi="Trebuchet MS"/>
          <w:sz w:val="20"/>
          <w:szCs w:val="20"/>
        </w:rPr>
        <w:t xml:space="preserve">, </w:t>
      </w:r>
      <w:r w:rsidRPr="00D92A4E">
        <w:rPr>
          <w:rFonts w:ascii="Trebuchet MS" w:hAnsi="Trebuchet MS"/>
          <w:b/>
          <w:sz w:val="20"/>
          <w:szCs w:val="20"/>
        </w:rPr>
        <w:t>Formação Profissional</w:t>
      </w:r>
      <w:r w:rsidRPr="00D92A4E">
        <w:rPr>
          <w:rFonts w:ascii="Trebuchet MS" w:hAnsi="Trebuchet MS"/>
          <w:sz w:val="20"/>
          <w:szCs w:val="20"/>
        </w:rPr>
        <w:t xml:space="preserve"> e </w:t>
      </w:r>
      <w:r w:rsidRPr="00D92A4E">
        <w:rPr>
          <w:rFonts w:ascii="Trebuchet MS" w:hAnsi="Trebuchet MS"/>
          <w:b/>
          <w:sz w:val="20"/>
          <w:szCs w:val="20"/>
        </w:rPr>
        <w:t>Avaliação de Desempenho</w:t>
      </w:r>
      <w:r w:rsidRPr="00D92A4E">
        <w:rPr>
          <w:rFonts w:ascii="Trebuchet MS" w:hAnsi="Trebuchet MS"/>
          <w:sz w:val="20"/>
          <w:szCs w:val="20"/>
        </w:rPr>
        <w:t xml:space="preserve">. Será expressa numa escala de </w:t>
      </w:r>
      <w:smartTag w:uri="urn:schemas-microsoft-com:office:smarttags" w:element="metricconverter">
        <w:smartTagPr>
          <w:attr w:name="ProductID" w:val="0 a"/>
        </w:smartTagPr>
        <w:r w:rsidRPr="00D92A4E">
          <w:rPr>
            <w:rFonts w:ascii="Trebuchet MS" w:hAnsi="Trebuchet MS"/>
            <w:sz w:val="20"/>
            <w:szCs w:val="20"/>
          </w:rPr>
          <w:t>0 a</w:t>
        </w:r>
      </w:smartTag>
      <w:r w:rsidRPr="00D92A4E">
        <w:rPr>
          <w:rFonts w:ascii="Trebuchet MS" w:hAnsi="Trebuchet MS"/>
          <w:sz w:val="20"/>
          <w:szCs w:val="20"/>
        </w:rPr>
        <w:t xml:space="preserve"> 20 valores com valoração às centésimas, sendo a classificação obtida através da média aritmética ponderada das classificações dos elementos a avaliar.</w:t>
      </w:r>
    </w:p>
    <w:p w:rsidR="00624219" w:rsidRPr="00D92A4E" w:rsidRDefault="00624219" w:rsidP="00624219">
      <w:pPr>
        <w:spacing w:line="360" w:lineRule="auto"/>
        <w:jc w:val="both"/>
        <w:rPr>
          <w:rFonts w:ascii="Trebuchet MS" w:hAnsi="Trebuchet MS"/>
          <w:sz w:val="20"/>
          <w:szCs w:val="20"/>
        </w:rPr>
      </w:pPr>
      <w:r w:rsidRPr="00D92A4E">
        <w:rPr>
          <w:rFonts w:ascii="Trebuchet MS" w:hAnsi="Trebuchet MS"/>
          <w:b/>
          <w:sz w:val="20"/>
          <w:szCs w:val="20"/>
        </w:rPr>
        <w:t>Entrevista Avaliação de Competências (EAC)</w:t>
      </w:r>
      <w:r w:rsidRPr="00D92A4E">
        <w:rPr>
          <w:rFonts w:ascii="Trebuchet MS" w:hAnsi="Trebuchet MS"/>
          <w:sz w:val="20"/>
          <w:szCs w:val="20"/>
        </w:rPr>
        <w:t xml:space="preserve"> visa avaliar, numa relação interpessoal, informações sobre comportamentos profissionais diretamente relacionados com as competências essenciais para o exercício da função, sendo avaliada segundo níveis classificativos de Elevado, Bom, Suficiente, Reduzido e Insuficiente, aos quais correspondem, respetivamente, as classificações de 20, 16, 12, 8 e 4 valores.</w:t>
      </w:r>
    </w:p>
    <w:p w:rsidR="00624219" w:rsidRPr="00D92A4E" w:rsidRDefault="00624219" w:rsidP="00624219">
      <w:pPr>
        <w:spacing w:line="360" w:lineRule="auto"/>
        <w:jc w:val="both"/>
        <w:rPr>
          <w:rFonts w:ascii="Trebuchet MS" w:hAnsi="Trebuchet MS"/>
          <w:sz w:val="20"/>
          <w:szCs w:val="20"/>
        </w:rPr>
      </w:pPr>
      <w:r w:rsidRPr="00D92A4E">
        <w:rPr>
          <w:rFonts w:ascii="Trebuchet MS" w:hAnsi="Trebuchet MS"/>
          <w:sz w:val="20"/>
          <w:szCs w:val="20"/>
        </w:rPr>
        <w:t>Nos termos do artigo 6.º da Portaria n.º 125-A/2019, aplica-se o método de seleção Entrevista Profissional de Seleção (</w:t>
      </w:r>
      <w:r w:rsidRPr="00D92A4E">
        <w:rPr>
          <w:rFonts w:ascii="Trebuchet MS" w:hAnsi="Trebuchet MS"/>
          <w:b/>
          <w:sz w:val="20"/>
          <w:szCs w:val="20"/>
        </w:rPr>
        <w:t>EPS</w:t>
      </w:r>
      <w:r w:rsidRPr="00D92A4E">
        <w:rPr>
          <w:rFonts w:ascii="Trebuchet MS" w:hAnsi="Trebuchet MS"/>
          <w:sz w:val="20"/>
          <w:szCs w:val="20"/>
        </w:rPr>
        <w:t>).</w:t>
      </w:r>
    </w:p>
    <w:p w:rsidR="00624219" w:rsidRPr="00D92A4E" w:rsidRDefault="00624219" w:rsidP="00624219">
      <w:pPr>
        <w:spacing w:line="360" w:lineRule="auto"/>
        <w:jc w:val="both"/>
        <w:rPr>
          <w:rFonts w:ascii="Trebuchet MS" w:hAnsi="Trebuchet MS"/>
          <w:sz w:val="20"/>
          <w:szCs w:val="20"/>
        </w:rPr>
      </w:pPr>
      <w:r w:rsidRPr="00D92A4E">
        <w:rPr>
          <w:rFonts w:ascii="Trebuchet MS" w:hAnsi="Trebuchet MS"/>
          <w:b/>
          <w:sz w:val="20"/>
          <w:szCs w:val="20"/>
        </w:rPr>
        <w:t>Entrevista Profissional de Seleção (EPS</w:t>
      </w:r>
      <w:r w:rsidRPr="00D92A4E">
        <w:rPr>
          <w:rFonts w:ascii="Trebuchet MS" w:hAnsi="Trebuchet MS"/>
          <w:sz w:val="20"/>
          <w:szCs w:val="20"/>
        </w:rPr>
        <w:t>) visa avaliar de forma objetiva e sistemática, a experiência profissional e aspetos comportamentais evidenciados durante a interação estabelecida entre o entrevistador e o entrevistado, nomeadamente os relacionados com a capacidade de comunicação e de relacionamento interpessoal. A entrevista é pública, sendo o local, data e hora da sua realização atempadamente afixados em local visível e público nas instalações da entidade empregadora pública e disponibilizada na sua página eletrónica.</w:t>
      </w:r>
    </w:p>
    <w:p w:rsidR="00624219" w:rsidRPr="00D92A4E" w:rsidRDefault="00624219" w:rsidP="00624219">
      <w:pPr>
        <w:spacing w:line="360" w:lineRule="auto"/>
        <w:jc w:val="both"/>
        <w:rPr>
          <w:rFonts w:ascii="Trebuchet MS" w:hAnsi="Trebuchet MS"/>
          <w:sz w:val="20"/>
          <w:szCs w:val="20"/>
        </w:rPr>
      </w:pPr>
      <w:r w:rsidRPr="00D92A4E">
        <w:rPr>
          <w:rFonts w:ascii="Trebuchet MS" w:hAnsi="Trebuchet MS"/>
          <w:b/>
          <w:sz w:val="20"/>
          <w:szCs w:val="20"/>
        </w:rPr>
        <w:t>A classificação final</w:t>
      </w:r>
      <w:r w:rsidRPr="00D92A4E">
        <w:rPr>
          <w:rFonts w:ascii="Trebuchet MS" w:hAnsi="Trebuchet MS"/>
          <w:sz w:val="20"/>
          <w:szCs w:val="20"/>
        </w:rPr>
        <w:t xml:space="preserve"> </w:t>
      </w:r>
      <w:r w:rsidRPr="00D92A4E">
        <w:rPr>
          <w:rFonts w:ascii="Trebuchet MS" w:hAnsi="Trebuchet MS"/>
          <w:b/>
          <w:sz w:val="20"/>
          <w:szCs w:val="20"/>
        </w:rPr>
        <w:t>(CF)</w:t>
      </w:r>
      <w:r w:rsidRPr="00D92A4E">
        <w:rPr>
          <w:rFonts w:ascii="Trebuchet MS" w:hAnsi="Trebuchet MS"/>
          <w:sz w:val="20"/>
          <w:szCs w:val="20"/>
        </w:rPr>
        <w:t xml:space="preserve"> dos candidatos expressa-se numa escala de </w:t>
      </w:r>
      <w:smartTag w:uri="urn:schemas-microsoft-com:office:smarttags" w:element="metricconverter">
        <w:smartTagPr>
          <w:attr w:name="ProductID" w:val="0 a"/>
        </w:smartTagPr>
        <w:r w:rsidRPr="00D92A4E">
          <w:rPr>
            <w:rFonts w:ascii="Trebuchet MS" w:hAnsi="Trebuchet MS"/>
            <w:sz w:val="20"/>
            <w:szCs w:val="20"/>
          </w:rPr>
          <w:t>0 a</w:t>
        </w:r>
      </w:smartTag>
      <w:r w:rsidRPr="00D92A4E">
        <w:rPr>
          <w:rFonts w:ascii="Trebuchet MS" w:hAnsi="Trebuchet MS"/>
          <w:sz w:val="20"/>
          <w:szCs w:val="20"/>
        </w:rPr>
        <w:t xml:space="preserve"> 20 valores, com valoração às centésimas em resultado da média aritmética ponderada das classificações quantitativas obtidas em cada método de seleção e será efetuada através de uma das seguintes fórmulas:</w:t>
      </w:r>
    </w:p>
    <w:p w:rsidR="00624219" w:rsidRPr="00D92A4E" w:rsidRDefault="00624219" w:rsidP="00624219">
      <w:pPr>
        <w:spacing w:line="360" w:lineRule="auto"/>
        <w:jc w:val="both"/>
        <w:rPr>
          <w:rFonts w:ascii="Trebuchet MS" w:hAnsi="Trebuchet MS"/>
          <w:sz w:val="20"/>
          <w:szCs w:val="20"/>
        </w:rPr>
      </w:pPr>
    </w:p>
    <w:p w:rsidR="00624219" w:rsidRPr="00D92A4E" w:rsidRDefault="00624219" w:rsidP="00624219">
      <w:pPr>
        <w:spacing w:line="360" w:lineRule="auto"/>
        <w:ind w:left="567"/>
        <w:jc w:val="both"/>
        <w:rPr>
          <w:rFonts w:ascii="Trebuchet MS" w:hAnsi="Trebuchet MS"/>
          <w:b/>
          <w:sz w:val="20"/>
          <w:szCs w:val="20"/>
          <w:lang w:val="en-US"/>
        </w:rPr>
      </w:pPr>
      <w:r w:rsidRPr="00D92A4E">
        <w:rPr>
          <w:rFonts w:ascii="Trebuchet MS" w:hAnsi="Trebuchet MS"/>
          <w:b/>
          <w:sz w:val="20"/>
          <w:szCs w:val="20"/>
          <w:lang w:val="en-US"/>
        </w:rPr>
        <w:t>CF = 0</w:t>
      </w:r>
      <w:proofErr w:type="gramStart"/>
      <w:r w:rsidRPr="00D92A4E">
        <w:rPr>
          <w:rFonts w:ascii="Trebuchet MS" w:hAnsi="Trebuchet MS"/>
          <w:b/>
          <w:sz w:val="20"/>
          <w:szCs w:val="20"/>
          <w:lang w:val="en-US"/>
        </w:rPr>
        <w:t>,45</w:t>
      </w:r>
      <w:proofErr w:type="gramEnd"/>
      <w:r w:rsidRPr="00D92A4E">
        <w:rPr>
          <w:rFonts w:ascii="Trebuchet MS" w:hAnsi="Trebuchet MS"/>
          <w:b/>
          <w:sz w:val="20"/>
          <w:szCs w:val="20"/>
          <w:lang w:val="en-US"/>
        </w:rPr>
        <w:t xml:space="preserve"> PC + 0,25 AP + 0,30 EPS</w:t>
      </w:r>
    </w:p>
    <w:p w:rsidR="00624219" w:rsidRPr="00D92A4E" w:rsidRDefault="00624219" w:rsidP="00624219">
      <w:pPr>
        <w:spacing w:line="360" w:lineRule="auto"/>
        <w:ind w:left="2268"/>
        <w:rPr>
          <w:rFonts w:ascii="Trebuchet MS" w:hAnsi="Trebuchet MS"/>
          <w:sz w:val="20"/>
          <w:szCs w:val="20"/>
          <w:lang w:val="en-US"/>
        </w:rPr>
      </w:pPr>
      <w:proofErr w:type="spellStart"/>
      <w:proofErr w:type="gramStart"/>
      <w:r w:rsidRPr="00D92A4E">
        <w:rPr>
          <w:rFonts w:ascii="Trebuchet MS" w:hAnsi="Trebuchet MS"/>
          <w:sz w:val="20"/>
          <w:szCs w:val="20"/>
          <w:lang w:val="en-US"/>
        </w:rPr>
        <w:lastRenderedPageBreak/>
        <w:t>ou</w:t>
      </w:r>
      <w:proofErr w:type="spellEnd"/>
      <w:proofErr w:type="gramEnd"/>
    </w:p>
    <w:p w:rsidR="00624219" w:rsidRPr="00D92A4E" w:rsidRDefault="00624219" w:rsidP="00624219">
      <w:pPr>
        <w:spacing w:line="360" w:lineRule="auto"/>
        <w:ind w:left="567"/>
        <w:jc w:val="both"/>
        <w:rPr>
          <w:rFonts w:ascii="Trebuchet MS" w:hAnsi="Trebuchet MS"/>
          <w:b/>
          <w:sz w:val="20"/>
          <w:szCs w:val="20"/>
          <w:lang w:val="en-US"/>
        </w:rPr>
      </w:pPr>
      <w:r w:rsidRPr="00D92A4E">
        <w:rPr>
          <w:rFonts w:ascii="Trebuchet MS" w:hAnsi="Trebuchet MS"/>
          <w:b/>
          <w:sz w:val="20"/>
          <w:szCs w:val="20"/>
          <w:lang w:val="en-US"/>
        </w:rPr>
        <w:t>CF = 0</w:t>
      </w:r>
      <w:proofErr w:type="gramStart"/>
      <w:r w:rsidRPr="00D92A4E">
        <w:rPr>
          <w:rFonts w:ascii="Trebuchet MS" w:hAnsi="Trebuchet MS"/>
          <w:b/>
          <w:sz w:val="20"/>
          <w:szCs w:val="20"/>
          <w:lang w:val="en-US"/>
        </w:rPr>
        <w:t>,45</w:t>
      </w:r>
      <w:proofErr w:type="gramEnd"/>
      <w:r w:rsidRPr="00D92A4E">
        <w:rPr>
          <w:rFonts w:ascii="Trebuchet MS" w:hAnsi="Trebuchet MS"/>
          <w:b/>
          <w:sz w:val="20"/>
          <w:szCs w:val="20"/>
          <w:lang w:val="en-US"/>
        </w:rPr>
        <w:t xml:space="preserve"> AC + 0,25 EAC + 0,30 EPS</w:t>
      </w:r>
    </w:p>
    <w:p w:rsidR="00624219" w:rsidRPr="00D92A4E" w:rsidRDefault="00624219" w:rsidP="00624219">
      <w:pPr>
        <w:spacing w:line="360" w:lineRule="auto"/>
        <w:jc w:val="both"/>
        <w:rPr>
          <w:rFonts w:ascii="Trebuchet MS" w:hAnsi="Trebuchet MS"/>
          <w:sz w:val="20"/>
          <w:szCs w:val="20"/>
          <w:lang w:val="en-US"/>
        </w:rPr>
      </w:pPr>
    </w:p>
    <w:p w:rsidR="00624219" w:rsidRPr="00D92A4E" w:rsidRDefault="00624219" w:rsidP="00624219">
      <w:pPr>
        <w:spacing w:line="360" w:lineRule="auto"/>
        <w:jc w:val="both"/>
        <w:rPr>
          <w:rFonts w:ascii="Trebuchet MS" w:hAnsi="Trebuchet MS"/>
          <w:sz w:val="20"/>
          <w:szCs w:val="20"/>
        </w:rPr>
      </w:pPr>
      <w:r w:rsidRPr="00D92A4E">
        <w:rPr>
          <w:rFonts w:ascii="Trebuchet MS" w:hAnsi="Trebuchet MS"/>
          <w:sz w:val="20"/>
          <w:szCs w:val="20"/>
        </w:rPr>
        <w:t>Serão excluídos do procedimento, nos termos do n.º 10 do artigo 9.º da Portaria n.º 125-A/2019, de 30 de abril, os candidatos que obtenham uma valoração inferior a 9,5 valores num dos métodos de seleção, não lhes sendo aplicado o método seguinte.</w:t>
      </w:r>
    </w:p>
    <w:p w:rsidR="00624219" w:rsidRPr="00D92A4E" w:rsidRDefault="00624219" w:rsidP="00624219">
      <w:pPr>
        <w:spacing w:line="360" w:lineRule="auto"/>
        <w:jc w:val="both"/>
        <w:rPr>
          <w:rFonts w:ascii="Trebuchet MS" w:hAnsi="Trebuchet MS"/>
          <w:sz w:val="20"/>
          <w:szCs w:val="20"/>
        </w:rPr>
      </w:pPr>
      <w:proofErr w:type="gramStart"/>
      <w:r w:rsidRPr="00D92A4E">
        <w:rPr>
          <w:rFonts w:ascii="Trebuchet MS" w:hAnsi="Trebuchet MS"/>
          <w:b/>
          <w:bCs/>
          <w:sz w:val="20"/>
          <w:szCs w:val="20"/>
        </w:rPr>
        <w:t>Exclusão e notificação dos candidatos</w:t>
      </w:r>
      <w:r w:rsidRPr="00D92A4E">
        <w:rPr>
          <w:rFonts w:ascii="Trebuchet MS" w:hAnsi="Trebuchet MS"/>
          <w:sz w:val="20"/>
          <w:szCs w:val="20"/>
        </w:rPr>
        <w:t xml:space="preserve"> - Os candidatos excluídos serão notificados</w:t>
      </w:r>
      <w:proofErr w:type="gramEnd"/>
      <w:r w:rsidRPr="00D92A4E">
        <w:rPr>
          <w:rFonts w:ascii="Trebuchet MS" w:hAnsi="Trebuchet MS"/>
          <w:sz w:val="20"/>
          <w:szCs w:val="20"/>
        </w:rPr>
        <w:t xml:space="preserve"> por uma das formas previstas no artigo 10.º da Portaria n.º 125-A/2019, de 30 de abril, para realização da audiência dos interessados nos termos do artigo. 121.º </w:t>
      </w:r>
      <w:proofErr w:type="gramStart"/>
      <w:r w:rsidRPr="00D92A4E">
        <w:rPr>
          <w:rFonts w:ascii="Trebuchet MS" w:hAnsi="Trebuchet MS"/>
          <w:sz w:val="20"/>
          <w:szCs w:val="20"/>
        </w:rPr>
        <w:t>do</w:t>
      </w:r>
      <w:proofErr w:type="gramEnd"/>
      <w:r w:rsidRPr="00D92A4E">
        <w:rPr>
          <w:rFonts w:ascii="Trebuchet MS" w:hAnsi="Trebuchet MS"/>
          <w:sz w:val="20"/>
          <w:szCs w:val="20"/>
        </w:rPr>
        <w:t xml:space="preserve"> Código do Procedimento Administrativo.</w:t>
      </w:r>
    </w:p>
    <w:p w:rsidR="00624219" w:rsidRPr="00D92A4E" w:rsidRDefault="00624219" w:rsidP="00624219">
      <w:pPr>
        <w:autoSpaceDE w:val="0"/>
        <w:autoSpaceDN w:val="0"/>
        <w:adjustRightInd w:val="0"/>
        <w:spacing w:line="360" w:lineRule="auto"/>
        <w:jc w:val="both"/>
        <w:rPr>
          <w:rFonts w:ascii="Trebuchet MS" w:hAnsi="Trebuchet MS" w:cs="TimesNewRomanPSMT"/>
          <w:sz w:val="20"/>
          <w:szCs w:val="20"/>
        </w:rPr>
      </w:pPr>
      <w:r w:rsidRPr="00D92A4E">
        <w:rPr>
          <w:rFonts w:ascii="Trebuchet MS" w:hAnsi="Trebuchet MS" w:cs="TimesNewRomanPSMT"/>
          <w:sz w:val="20"/>
          <w:szCs w:val="20"/>
        </w:rPr>
        <w:t>Atendendo à urgência do presente procedimento concursal, a aplicação dos métodos de seleção será faseada nos termos do artigo 7.º da Portaria n.º 125 -A/2019, de 30 de abril, da seguinte forma:</w:t>
      </w:r>
    </w:p>
    <w:p w:rsidR="00624219" w:rsidRPr="00D92A4E" w:rsidRDefault="00624219" w:rsidP="00624219">
      <w:pPr>
        <w:autoSpaceDE w:val="0"/>
        <w:autoSpaceDN w:val="0"/>
        <w:adjustRightInd w:val="0"/>
        <w:spacing w:line="360" w:lineRule="auto"/>
        <w:ind w:left="708"/>
        <w:jc w:val="both"/>
        <w:rPr>
          <w:rFonts w:ascii="Trebuchet MS" w:hAnsi="Trebuchet MS" w:cs="TimesNewRomanPSMT"/>
          <w:sz w:val="20"/>
          <w:szCs w:val="20"/>
        </w:rPr>
      </w:pPr>
      <w:r w:rsidRPr="00D92A4E">
        <w:rPr>
          <w:rFonts w:ascii="Trebuchet MS" w:hAnsi="Trebuchet MS" w:cs="TimesNewRomanPS-ItalicMT"/>
          <w:i/>
          <w:iCs/>
          <w:sz w:val="20"/>
          <w:szCs w:val="20"/>
        </w:rPr>
        <w:t>a</w:t>
      </w:r>
      <w:r w:rsidRPr="00D92A4E">
        <w:rPr>
          <w:rFonts w:ascii="Trebuchet MS" w:hAnsi="Trebuchet MS" w:cs="TimesNewRomanPSMT"/>
          <w:sz w:val="20"/>
          <w:szCs w:val="20"/>
        </w:rPr>
        <w:t>) Aplicação, à totalidade dos candidatos, do primeiro método de seleção obrigatório;</w:t>
      </w:r>
    </w:p>
    <w:p w:rsidR="00624219" w:rsidRPr="00D92A4E" w:rsidRDefault="00624219" w:rsidP="00624219">
      <w:pPr>
        <w:autoSpaceDE w:val="0"/>
        <w:autoSpaceDN w:val="0"/>
        <w:adjustRightInd w:val="0"/>
        <w:spacing w:line="360" w:lineRule="auto"/>
        <w:ind w:left="708"/>
        <w:jc w:val="both"/>
        <w:rPr>
          <w:rFonts w:ascii="Trebuchet MS" w:hAnsi="Trebuchet MS" w:cs="TimesNewRomanPSMT"/>
          <w:sz w:val="20"/>
          <w:szCs w:val="20"/>
        </w:rPr>
      </w:pPr>
      <w:r w:rsidRPr="00D92A4E">
        <w:rPr>
          <w:rFonts w:ascii="Trebuchet MS" w:hAnsi="Trebuchet MS" w:cs="TimesNewRomanPS-ItalicMT"/>
          <w:i/>
          <w:iCs/>
          <w:sz w:val="20"/>
          <w:szCs w:val="20"/>
        </w:rPr>
        <w:t>b</w:t>
      </w:r>
      <w:r w:rsidRPr="00D92A4E">
        <w:rPr>
          <w:rFonts w:ascii="Trebuchet MS" w:hAnsi="Trebuchet MS" w:cs="TimesNewRomanPSMT"/>
          <w:sz w:val="20"/>
          <w:szCs w:val="20"/>
        </w:rPr>
        <w:t xml:space="preserve">) Aplicação do segundo método obrigatório apenas a parte dos candidatos aprovados no método imediatamente anterior, a convocar por </w:t>
      </w:r>
      <w:r w:rsidRPr="00D92A4E">
        <w:rPr>
          <w:rFonts w:ascii="Trebuchet MS" w:hAnsi="Trebuchet MS" w:cs="TimesNewRomanPS-ItalicMT"/>
          <w:i/>
          <w:iCs/>
          <w:sz w:val="20"/>
          <w:szCs w:val="20"/>
        </w:rPr>
        <w:t xml:space="preserve">conjuntos </w:t>
      </w:r>
      <w:r w:rsidRPr="00D92A4E">
        <w:rPr>
          <w:rFonts w:ascii="Trebuchet MS" w:hAnsi="Trebuchet MS" w:cs="TimesNewRomanPSMT"/>
          <w:sz w:val="20"/>
          <w:szCs w:val="20"/>
        </w:rPr>
        <w:t>sucessivos, por ordem decrescente de classificação, respeitando a prioridade legal da sua situação jurídico-funcional, até à satisfação das necessidades;</w:t>
      </w:r>
    </w:p>
    <w:p w:rsidR="00624219" w:rsidRPr="00D92A4E" w:rsidRDefault="00624219" w:rsidP="00624219">
      <w:pPr>
        <w:autoSpaceDE w:val="0"/>
        <w:autoSpaceDN w:val="0"/>
        <w:adjustRightInd w:val="0"/>
        <w:spacing w:line="360" w:lineRule="auto"/>
        <w:ind w:left="708"/>
        <w:jc w:val="both"/>
        <w:rPr>
          <w:rFonts w:ascii="Trebuchet MS" w:hAnsi="Trebuchet MS" w:cs="TimesNewRomanPSMT"/>
          <w:sz w:val="20"/>
          <w:szCs w:val="20"/>
        </w:rPr>
      </w:pPr>
      <w:r w:rsidRPr="00D92A4E">
        <w:rPr>
          <w:rFonts w:ascii="Trebuchet MS" w:hAnsi="Trebuchet MS" w:cs="TimesNewRomanPS-ItalicMT"/>
          <w:i/>
          <w:iCs/>
          <w:sz w:val="20"/>
          <w:szCs w:val="20"/>
        </w:rPr>
        <w:t>c</w:t>
      </w:r>
      <w:r w:rsidRPr="00D92A4E">
        <w:rPr>
          <w:rFonts w:ascii="Trebuchet MS" w:hAnsi="Trebuchet MS" w:cs="TimesNewRomanPSMT"/>
          <w:sz w:val="20"/>
          <w:szCs w:val="20"/>
        </w:rPr>
        <w:t>) Dispensa de aplicação do segundo método ou dos métodos seguintes aos restantes candidatos, que se consideram excluídos, sem prejuízo do disposto na alínea d), do artigo 7.º da</w:t>
      </w:r>
      <w:r w:rsidRPr="00D92A4E">
        <w:rPr>
          <w:rFonts w:ascii="Trebuchet MS" w:hAnsi="Trebuchet MS"/>
          <w:sz w:val="20"/>
          <w:szCs w:val="20"/>
        </w:rPr>
        <w:t xml:space="preserve"> </w:t>
      </w:r>
      <w:r w:rsidRPr="00D92A4E">
        <w:rPr>
          <w:rFonts w:ascii="Trebuchet MS" w:hAnsi="Trebuchet MS" w:cs="TimesNewRomanPSMT"/>
          <w:sz w:val="20"/>
          <w:szCs w:val="20"/>
        </w:rPr>
        <w:t>Portaria n.º 125-A/2019, de 30 de abril, quando os candidatos aprovados nos termos das alíneas anteriores satisfaçam as necessidades de recrutamento do procedimento concursal.</w:t>
      </w:r>
    </w:p>
    <w:p w:rsidR="00624219" w:rsidRPr="00D92A4E" w:rsidRDefault="00624219" w:rsidP="00624219">
      <w:pPr>
        <w:autoSpaceDE w:val="0"/>
        <w:autoSpaceDN w:val="0"/>
        <w:adjustRightInd w:val="0"/>
        <w:spacing w:line="360" w:lineRule="auto"/>
        <w:jc w:val="both"/>
        <w:rPr>
          <w:rFonts w:ascii="Trebuchet MS" w:hAnsi="Trebuchet MS"/>
          <w:sz w:val="20"/>
          <w:szCs w:val="20"/>
        </w:rPr>
      </w:pPr>
      <w:r w:rsidRPr="00D92A4E">
        <w:rPr>
          <w:rFonts w:ascii="Trebuchet MS" w:hAnsi="Trebuchet MS" w:cs="TimesNewRomanPS-ItalicMT"/>
          <w:iCs/>
          <w:sz w:val="20"/>
          <w:szCs w:val="20"/>
        </w:rPr>
        <w:t>Os candidatos aprovados no método de seleção obrigatório a convocar para a realização do segundo método, são notificados</w:t>
      </w:r>
      <w:r w:rsidRPr="00D92A4E">
        <w:rPr>
          <w:rFonts w:ascii="Trebuchet MS" w:hAnsi="Trebuchet MS"/>
          <w:sz w:val="20"/>
          <w:szCs w:val="20"/>
        </w:rPr>
        <w:t xml:space="preserve"> por uma das formas previstas no artigo 10.º, por remissão do n.º 2 do artigo 25.º, ambos da Portaria n.º 125-A/2019, de 30 de abril.</w:t>
      </w:r>
    </w:p>
    <w:p w:rsidR="00FD64E7" w:rsidRDefault="00FD64E7" w:rsidP="00EA4095">
      <w:pPr>
        <w:spacing w:after="100" w:afterAutospacing="1" w:line="360" w:lineRule="auto"/>
        <w:rPr>
          <w:rFonts w:ascii="Times New Roman" w:hAnsi="Times New Roman" w:cs="Times New Roman"/>
          <w:b/>
          <w:bCs/>
        </w:rPr>
      </w:pPr>
    </w:p>
    <w:p w:rsidR="001B54C4" w:rsidRDefault="001B54C4" w:rsidP="00EA4095">
      <w:pPr>
        <w:spacing w:after="100" w:afterAutospacing="1" w:line="360" w:lineRule="auto"/>
        <w:rPr>
          <w:rFonts w:ascii="Times New Roman" w:hAnsi="Times New Roman" w:cs="Times New Roman"/>
          <w:b/>
          <w:bCs/>
        </w:rPr>
      </w:pPr>
      <w:r w:rsidRPr="001B54C4">
        <w:rPr>
          <w:rFonts w:ascii="Times New Roman" w:hAnsi="Times New Roman" w:cs="Times New Roman"/>
          <w:b/>
          <w:bCs/>
        </w:rPr>
        <w:t>Grelha</w:t>
      </w:r>
      <w:r w:rsidR="003622F5">
        <w:rPr>
          <w:rFonts w:ascii="Times New Roman" w:hAnsi="Times New Roman" w:cs="Times New Roman"/>
          <w:b/>
          <w:bCs/>
        </w:rPr>
        <w:t>s</w:t>
      </w:r>
      <w:r w:rsidRPr="001B54C4">
        <w:rPr>
          <w:rFonts w:ascii="Times New Roman" w:hAnsi="Times New Roman" w:cs="Times New Roman"/>
          <w:b/>
          <w:bCs/>
        </w:rPr>
        <w:t xml:space="preserve"> classificativa</w:t>
      </w:r>
      <w:r w:rsidR="003622F5">
        <w:rPr>
          <w:rFonts w:ascii="Times New Roman" w:hAnsi="Times New Roman" w:cs="Times New Roman"/>
          <w:b/>
          <w:bCs/>
        </w:rPr>
        <w:t>s</w:t>
      </w:r>
      <w:r w:rsidR="0027456B">
        <w:rPr>
          <w:rFonts w:ascii="Times New Roman" w:hAnsi="Times New Roman" w:cs="Times New Roman"/>
          <w:b/>
          <w:bCs/>
        </w:rPr>
        <w:t>:</w:t>
      </w:r>
    </w:p>
    <w:p w:rsidR="00FD64E7" w:rsidRDefault="00FD64E7" w:rsidP="00EA4095">
      <w:pPr>
        <w:spacing w:after="100" w:afterAutospacing="1" w:line="360" w:lineRule="auto"/>
        <w:rPr>
          <w:rFonts w:ascii="Times New Roman" w:hAnsi="Times New Roman" w:cs="Times New Roman"/>
          <w:b/>
          <w:bCs/>
        </w:rPr>
      </w:pPr>
    </w:p>
    <w:p w:rsidR="00FD64E7" w:rsidRDefault="00FD64E7" w:rsidP="00EA4095">
      <w:pPr>
        <w:spacing w:after="100" w:afterAutospacing="1" w:line="360" w:lineRule="auto"/>
        <w:rPr>
          <w:rFonts w:ascii="Times New Roman" w:hAnsi="Times New Roman" w:cs="Times New Roman"/>
          <w:b/>
          <w:bCs/>
        </w:rPr>
      </w:pPr>
    </w:p>
    <w:p w:rsidR="003622F5" w:rsidRPr="001B54C4" w:rsidRDefault="003622F5" w:rsidP="00EA4095">
      <w:pPr>
        <w:spacing w:after="100" w:afterAutospacing="1" w:line="360" w:lineRule="auto"/>
        <w:rPr>
          <w:rFonts w:ascii="Times New Roman" w:hAnsi="Times New Roman" w:cs="Times New Roman"/>
          <w:b/>
          <w:bCs/>
        </w:rPr>
      </w:pPr>
      <w:r>
        <w:rPr>
          <w:rFonts w:ascii="Times New Roman" w:hAnsi="Times New Roman" w:cs="Times New Roman"/>
          <w:b/>
          <w:bCs/>
        </w:rPr>
        <w:lastRenderedPageBreak/>
        <w:t>Classificação Final:</w:t>
      </w:r>
    </w:p>
    <w:tbl>
      <w:tblPr>
        <w:tblStyle w:val="Tabelacomgrelha"/>
        <w:tblW w:w="0" w:type="auto"/>
        <w:jc w:val="center"/>
        <w:tblInd w:w="-1756" w:type="dxa"/>
        <w:tblLook w:val="04A0" w:firstRow="1" w:lastRow="0" w:firstColumn="1" w:lastColumn="0" w:noHBand="0" w:noVBand="1"/>
      </w:tblPr>
      <w:tblGrid>
        <w:gridCol w:w="3112"/>
        <w:gridCol w:w="1659"/>
        <w:gridCol w:w="1341"/>
        <w:gridCol w:w="1329"/>
        <w:gridCol w:w="1206"/>
      </w:tblGrid>
      <w:tr w:rsidR="00EA4095" w:rsidRPr="001B54C4" w:rsidTr="00D33AFA">
        <w:trPr>
          <w:jc w:val="center"/>
        </w:trPr>
        <w:tc>
          <w:tcPr>
            <w:tcW w:w="3112" w:type="dxa"/>
            <w:shd w:val="clear" w:color="auto" w:fill="F2F2F2" w:themeFill="background1" w:themeFillShade="F2"/>
            <w:vAlign w:val="center"/>
          </w:tcPr>
          <w:p w:rsidR="00EA4095" w:rsidRPr="001B54C4" w:rsidRDefault="00EA4095" w:rsidP="001B54C4">
            <w:pPr>
              <w:spacing w:after="100" w:afterAutospacing="1" w:line="360" w:lineRule="auto"/>
              <w:jc w:val="center"/>
              <w:rPr>
                <w:rFonts w:ascii="Times New Roman" w:hAnsi="Times New Roman" w:cs="Times New Roman"/>
                <w:b/>
              </w:rPr>
            </w:pPr>
            <w:r w:rsidRPr="001B54C4">
              <w:rPr>
                <w:rFonts w:ascii="Times New Roman" w:hAnsi="Times New Roman" w:cs="Times New Roman"/>
                <w:b/>
              </w:rPr>
              <w:t>Nome Candidato</w:t>
            </w:r>
          </w:p>
        </w:tc>
        <w:tc>
          <w:tcPr>
            <w:tcW w:w="1304" w:type="dxa"/>
            <w:shd w:val="clear" w:color="auto" w:fill="F2F2F2" w:themeFill="background1" w:themeFillShade="F2"/>
            <w:vAlign w:val="center"/>
          </w:tcPr>
          <w:p w:rsidR="00EA4095" w:rsidRPr="001B54C4" w:rsidRDefault="00090A50" w:rsidP="001B54C4">
            <w:pPr>
              <w:spacing w:after="100" w:afterAutospacing="1" w:line="360" w:lineRule="auto"/>
              <w:jc w:val="center"/>
              <w:rPr>
                <w:rFonts w:ascii="Times New Roman" w:hAnsi="Times New Roman" w:cs="Times New Roman"/>
                <w:b/>
              </w:rPr>
            </w:pPr>
            <w:r>
              <w:rPr>
                <w:rFonts w:ascii="Times New Roman" w:hAnsi="Times New Roman" w:cs="Times New Roman"/>
                <w:b/>
              </w:rPr>
              <w:t>Prova de Conhecimentos</w:t>
            </w:r>
          </w:p>
        </w:tc>
        <w:tc>
          <w:tcPr>
            <w:tcW w:w="1341" w:type="dxa"/>
            <w:shd w:val="clear" w:color="auto" w:fill="F2F2F2" w:themeFill="background1" w:themeFillShade="F2"/>
            <w:vAlign w:val="center"/>
          </w:tcPr>
          <w:p w:rsidR="00EA4095" w:rsidRPr="001B54C4" w:rsidRDefault="00090A50" w:rsidP="001B54C4">
            <w:pPr>
              <w:spacing w:after="100" w:afterAutospacing="1" w:line="360" w:lineRule="auto"/>
              <w:jc w:val="center"/>
              <w:rPr>
                <w:rFonts w:ascii="Times New Roman" w:hAnsi="Times New Roman" w:cs="Times New Roman"/>
                <w:b/>
              </w:rPr>
            </w:pPr>
            <w:r>
              <w:rPr>
                <w:rFonts w:ascii="Times New Roman" w:hAnsi="Times New Roman" w:cs="Times New Roman"/>
                <w:b/>
              </w:rPr>
              <w:t>Avaliação Psicológica</w:t>
            </w:r>
          </w:p>
        </w:tc>
        <w:tc>
          <w:tcPr>
            <w:tcW w:w="1206" w:type="dxa"/>
            <w:shd w:val="clear" w:color="auto" w:fill="F2F2F2" w:themeFill="background1" w:themeFillShade="F2"/>
          </w:tcPr>
          <w:p w:rsidR="00EA4095" w:rsidRDefault="00090A50" w:rsidP="001B54C4">
            <w:pPr>
              <w:spacing w:after="100" w:afterAutospacing="1" w:line="360" w:lineRule="auto"/>
              <w:jc w:val="center"/>
              <w:rPr>
                <w:rFonts w:ascii="Times New Roman" w:hAnsi="Times New Roman" w:cs="Times New Roman"/>
                <w:b/>
              </w:rPr>
            </w:pPr>
            <w:r>
              <w:rPr>
                <w:rFonts w:ascii="Times New Roman" w:hAnsi="Times New Roman" w:cs="Times New Roman"/>
                <w:b/>
              </w:rPr>
              <w:t>Entrevista Profissional de Seleção</w:t>
            </w:r>
          </w:p>
        </w:tc>
        <w:tc>
          <w:tcPr>
            <w:tcW w:w="1206" w:type="dxa"/>
            <w:shd w:val="clear" w:color="auto" w:fill="F2F2F2" w:themeFill="background1" w:themeFillShade="F2"/>
            <w:vAlign w:val="center"/>
          </w:tcPr>
          <w:p w:rsidR="00EA4095" w:rsidRPr="001B54C4" w:rsidRDefault="00EA4095" w:rsidP="001B54C4">
            <w:pPr>
              <w:spacing w:after="100" w:afterAutospacing="1" w:line="360" w:lineRule="auto"/>
              <w:jc w:val="center"/>
              <w:rPr>
                <w:rFonts w:ascii="Times New Roman" w:hAnsi="Times New Roman" w:cs="Times New Roman"/>
                <w:b/>
              </w:rPr>
            </w:pPr>
            <w:r>
              <w:rPr>
                <w:rFonts w:ascii="Times New Roman" w:hAnsi="Times New Roman" w:cs="Times New Roman"/>
                <w:b/>
              </w:rPr>
              <w:t xml:space="preserve">Pontuação </w:t>
            </w:r>
            <w:r w:rsidRPr="001B54C4">
              <w:rPr>
                <w:rFonts w:ascii="Times New Roman" w:hAnsi="Times New Roman" w:cs="Times New Roman"/>
                <w:b/>
              </w:rPr>
              <w:t>Total</w:t>
            </w:r>
          </w:p>
        </w:tc>
      </w:tr>
      <w:tr w:rsidR="00EA4095" w:rsidRPr="001B54C4" w:rsidTr="00D33AFA">
        <w:trPr>
          <w:jc w:val="center"/>
        </w:trPr>
        <w:tc>
          <w:tcPr>
            <w:tcW w:w="3112" w:type="dxa"/>
          </w:tcPr>
          <w:p w:rsidR="00EA4095" w:rsidRPr="001B54C4" w:rsidRDefault="00EA4095" w:rsidP="001B54C4">
            <w:pPr>
              <w:spacing w:after="100" w:afterAutospacing="1" w:line="360" w:lineRule="auto"/>
              <w:rPr>
                <w:rFonts w:ascii="Times New Roman" w:hAnsi="Times New Roman" w:cs="Times New Roman"/>
              </w:rPr>
            </w:pPr>
          </w:p>
        </w:tc>
        <w:tc>
          <w:tcPr>
            <w:tcW w:w="1304" w:type="dxa"/>
          </w:tcPr>
          <w:p w:rsidR="00EA4095" w:rsidRPr="001B54C4" w:rsidRDefault="00EA4095" w:rsidP="001B54C4">
            <w:pPr>
              <w:spacing w:after="100" w:afterAutospacing="1" w:line="360" w:lineRule="auto"/>
              <w:rPr>
                <w:rFonts w:ascii="Times New Roman" w:hAnsi="Times New Roman" w:cs="Times New Roman"/>
              </w:rPr>
            </w:pPr>
          </w:p>
        </w:tc>
        <w:tc>
          <w:tcPr>
            <w:tcW w:w="1341" w:type="dxa"/>
          </w:tcPr>
          <w:p w:rsidR="00EA4095" w:rsidRPr="001B54C4" w:rsidRDefault="00EA4095" w:rsidP="001B54C4">
            <w:pPr>
              <w:spacing w:after="100" w:afterAutospacing="1" w:line="360" w:lineRule="auto"/>
              <w:rPr>
                <w:rFonts w:ascii="Times New Roman" w:hAnsi="Times New Roman" w:cs="Times New Roman"/>
              </w:rPr>
            </w:pPr>
          </w:p>
        </w:tc>
        <w:tc>
          <w:tcPr>
            <w:tcW w:w="1206" w:type="dxa"/>
            <w:shd w:val="clear" w:color="auto" w:fill="F2F2F2" w:themeFill="background1" w:themeFillShade="F2"/>
          </w:tcPr>
          <w:p w:rsidR="00EA4095" w:rsidRPr="001B54C4" w:rsidRDefault="00EA4095" w:rsidP="001B54C4">
            <w:pPr>
              <w:spacing w:after="100" w:afterAutospacing="1" w:line="360" w:lineRule="auto"/>
              <w:rPr>
                <w:rFonts w:ascii="Times New Roman" w:hAnsi="Times New Roman" w:cs="Times New Roman"/>
              </w:rPr>
            </w:pPr>
          </w:p>
        </w:tc>
        <w:tc>
          <w:tcPr>
            <w:tcW w:w="1206" w:type="dxa"/>
            <w:shd w:val="clear" w:color="auto" w:fill="F2F2F2" w:themeFill="background1" w:themeFillShade="F2"/>
          </w:tcPr>
          <w:p w:rsidR="00EA4095" w:rsidRPr="001B54C4" w:rsidRDefault="00EA4095" w:rsidP="001B54C4">
            <w:pPr>
              <w:spacing w:after="100" w:afterAutospacing="1" w:line="360" w:lineRule="auto"/>
              <w:rPr>
                <w:rFonts w:ascii="Times New Roman" w:hAnsi="Times New Roman" w:cs="Times New Roman"/>
              </w:rPr>
            </w:pPr>
          </w:p>
        </w:tc>
      </w:tr>
    </w:tbl>
    <w:p w:rsidR="00624219" w:rsidRDefault="00624219" w:rsidP="001B54C4">
      <w:pPr>
        <w:spacing w:after="100" w:afterAutospacing="1" w:line="360" w:lineRule="auto"/>
        <w:rPr>
          <w:rFonts w:ascii="Times New Roman" w:hAnsi="Times New Roman" w:cs="Times New Roman"/>
          <w:b/>
        </w:rPr>
      </w:pPr>
    </w:p>
    <w:p w:rsidR="001B54C4" w:rsidRPr="003622F5" w:rsidRDefault="003622F5" w:rsidP="001B54C4">
      <w:pPr>
        <w:spacing w:after="100" w:afterAutospacing="1" w:line="360" w:lineRule="auto"/>
        <w:rPr>
          <w:rFonts w:ascii="Times New Roman" w:hAnsi="Times New Roman" w:cs="Times New Roman"/>
          <w:b/>
        </w:rPr>
      </w:pPr>
      <w:r w:rsidRPr="003622F5">
        <w:rPr>
          <w:rFonts w:ascii="Times New Roman" w:hAnsi="Times New Roman" w:cs="Times New Roman"/>
          <w:b/>
        </w:rPr>
        <w:t>Classificação Final:</w:t>
      </w:r>
    </w:p>
    <w:tbl>
      <w:tblPr>
        <w:tblStyle w:val="Tabelacomgrelha"/>
        <w:tblW w:w="0" w:type="auto"/>
        <w:jc w:val="center"/>
        <w:tblInd w:w="-1756" w:type="dxa"/>
        <w:tblLook w:val="04A0" w:firstRow="1" w:lastRow="0" w:firstColumn="1" w:lastColumn="0" w:noHBand="0" w:noVBand="1"/>
      </w:tblPr>
      <w:tblGrid>
        <w:gridCol w:w="3112"/>
        <w:gridCol w:w="1304"/>
        <w:gridCol w:w="1536"/>
        <w:gridCol w:w="1228"/>
        <w:gridCol w:w="1206"/>
      </w:tblGrid>
      <w:tr w:rsidR="00090A50" w:rsidRPr="001B54C4" w:rsidTr="00090A50">
        <w:trPr>
          <w:jc w:val="center"/>
        </w:trPr>
        <w:tc>
          <w:tcPr>
            <w:tcW w:w="3112" w:type="dxa"/>
            <w:shd w:val="clear" w:color="auto" w:fill="F2F2F2" w:themeFill="background1" w:themeFillShade="F2"/>
            <w:vAlign w:val="center"/>
          </w:tcPr>
          <w:p w:rsidR="00090A50" w:rsidRPr="003622F5" w:rsidRDefault="00090A50" w:rsidP="00DD34FC">
            <w:pPr>
              <w:spacing w:after="100" w:afterAutospacing="1" w:line="360" w:lineRule="auto"/>
              <w:jc w:val="center"/>
              <w:rPr>
                <w:rFonts w:ascii="Times New Roman" w:hAnsi="Times New Roman" w:cs="Times New Roman"/>
                <w:b/>
                <w:sz w:val="20"/>
              </w:rPr>
            </w:pPr>
            <w:r w:rsidRPr="003622F5">
              <w:rPr>
                <w:rFonts w:ascii="Times New Roman" w:hAnsi="Times New Roman" w:cs="Times New Roman"/>
                <w:b/>
                <w:sz w:val="20"/>
              </w:rPr>
              <w:t>Nome Candidato</w:t>
            </w:r>
          </w:p>
        </w:tc>
        <w:tc>
          <w:tcPr>
            <w:tcW w:w="1304" w:type="dxa"/>
            <w:shd w:val="clear" w:color="auto" w:fill="F2F2F2" w:themeFill="background1" w:themeFillShade="F2"/>
            <w:vAlign w:val="center"/>
          </w:tcPr>
          <w:p w:rsidR="00090A50" w:rsidRPr="003622F5" w:rsidRDefault="00090A50" w:rsidP="00DD34FC">
            <w:pPr>
              <w:spacing w:after="100" w:afterAutospacing="1" w:line="360" w:lineRule="auto"/>
              <w:jc w:val="center"/>
              <w:rPr>
                <w:rFonts w:ascii="Times New Roman" w:hAnsi="Times New Roman" w:cs="Times New Roman"/>
                <w:b/>
                <w:sz w:val="20"/>
              </w:rPr>
            </w:pPr>
            <w:r w:rsidRPr="003622F5">
              <w:rPr>
                <w:rFonts w:ascii="Times New Roman" w:hAnsi="Times New Roman" w:cs="Times New Roman"/>
                <w:b/>
                <w:sz w:val="20"/>
              </w:rPr>
              <w:t>Avaliação Curricular</w:t>
            </w:r>
            <w:r w:rsidR="003622F5">
              <w:rPr>
                <w:rFonts w:ascii="Times New Roman" w:hAnsi="Times New Roman" w:cs="Times New Roman"/>
                <w:b/>
                <w:sz w:val="20"/>
              </w:rPr>
              <w:t>*</w:t>
            </w:r>
          </w:p>
        </w:tc>
        <w:tc>
          <w:tcPr>
            <w:tcW w:w="1536" w:type="dxa"/>
            <w:shd w:val="clear" w:color="auto" w:fill="F2F2F2" w:themeFill="background1" w:themeFillShade="F2"/>
            <w:vAlign w:val="center"/>
          </w:tcPr>
          <w:p w:rsidR="00090A50" w:rsidRPr="003622F5" w:rsidRDefault="00090A50" w:rsidP="00DD34FC">
            <w:pPr>
              <w:spacing w:after="100" w:afterAutospacing="1" w:line="360" w:lineRule="auto"/>
              <w:jc w:val="center"/>
              <w:rPr>
                <w:rFonts w:ascii="Times New Roman" w:hAnsi="Times New Roman" w:cs="Times New Roman"/>
                <w:b/>
                <w:sz w:val="20"/>
              </w:rPr>
            </w:pPr>
            <w:r w:rsidRPr="003622F5">
              <w:rPr>
                <w:rFonts w:ascii="Times New Roman" w:hAnsi="Times New Roman" w:cs="Times New Roman"/>
                <w:b/>
                <w:bCs/>
                <w:sz w:val="20"/>
              </w:rPr>
              <w:t>Entrevista de Avaliação de Competências</w:t>
            </w:r>
          </w:p>
        </w:tc>
        <w:tc>
          <w:tcPr>
            <w:tcW w:w="1206" w:type="dxa"/>
            <w:shd w:val="clear" w:color="auto" w:fill="F2F2F2" w:themeFill="background1" w:themeFillShade="F2"/>
          </w:tcPr>
          <w:p w:rsidR="00090A50" w:rsidRPr="003622F5" w:rsidRDefault="00090A50" w:rsidP="00DD34FC">
            <w:pPr>
              <w:spacing w:after="100" w:afterAutospacing="1" w:line="360" w:lineRule="auto"/>
              <w:jc w:val="center"/>
              <w:rPr>
                <w:rFonts w:ascii="Times New Roman" w:hAnsi="Times New Roman" w:cs="Times New Roman"/>
                <w:b/>
                <w:sz w:val="20"/>
              </w:rPr>
            </w:pPr>
            <w:r w:rsidRPr="003622F5">
              <w:rPr>
                <w:rFonts w:ascii="Times New Roman" w:hAnsi="Times New Roman" w:cs="Times New Roman"/>
                <w:b/>
                <w:sz w:val="20"/>
              </w:rPr>
              <w:t>Entrevista Profissional de Seleção</w:t>
            </w:r>
          </w:p>
        </w:tc>
        <w:tc>
          <w:tcPr>
            <w:tcW w:w="1206" w:type="dxa"/>
            <w:shd w:val="clear" w:color="auto" w:fill="F2F2F2" w:themeFill="background1" w:themeFillShade="F2"/>
            <w:vAlign w:val="center"/>
          </w:tcPr>
          <w:p w:rsidR="00090A50" w:rsidRPr="003622F5" w:rsidRDefault="00090A50" w:rsidP="00DD34FC">
            <w:pPr>
              <w:spacing w:after="100" w:afterAutospacing="1" w:line="360" w:lineRule="auto"/>
              <w:jc w:val="center"/>
              <w:rPr>
                <w:rFonts w:ascii="Times New Roman" w:hAnsi="Times New Roman" w:cs="Times New Roman"/>
                <w:b/>
                <w:sz w:val="20"/>
              </w:rPr>
            </w:pPr>
            <w:r w:rsidRPr="003622F5">
              <w:rPr>
                <w:rFonts w:ascii="Times New Roman" w:hAnsi="Times New Roman" w:cs="Times New Roman"/>
                <w:b/>
                <w:sz w:val="20"/>
              </w:rPr>
              <w:t>Pontuação Total</w:t>
            </w:r>
          </w:p>
        </w:tc>
      </w:tr>
      <w:tr w:rsidR="00090A50" w:rsidRPr="001B54C4" w:rsidTr="00090A50">
        <w:trPr>
          <w:jc w:val="center"/>
        </w:trPr>
        <w:tc>
          <w:tcPr>
            <w:tcW w:w="3112" w:type="dxa"/>
          </w:tcPr>
          <w:p w:rsidR="00090A50" w:rsidRPr="001B54C4" w:rsidRDefault="00090A50" w:rsidP="00DD34FC">
            <w:pPr>
              <w:spacing w:after="100" w:afterAutospacing="1" w:line="360" w:lineRule="auto"/>
              <w:rPr>
                <w:rFonts w:ascii="Times New Roman" w:hAnsi="Times New Roman" w:cs="Times New Roman"/>
              </w:rPr>
            </w:pPr>
          </w:p>
        </w:tc>
        <w:tc>
          <w:tcPr>
            <w:tcW w:w="1304" w:type="dxa"/>
          </w:tcPr>
          <w:p w:rsidR="00090A50" w:rsidRPr="001B54C4" w:rsidRDefault="00090A50" w:rsidP="00DD34FC">
            <w:pPr>
              <w:spacing w:after="100" w:afterAutospacing="1" w:line="360" w:lineRule="auto"/>
              <w:rPr>
                <w:rFonts w:ascii="Times New Roman" w:hAnsi="Times New Roman" w:cs="Times New Roman"/>
              </w:rPr>
            </w:pPr>
          </w:p>
        </w:tc>
        <w:tc>
          <w:tcPr>
            <w:tcW w:w="1536" w:type="dxa"/>
          </w:tcPr>
          <w:p w:rsidR="00090A50" w:rsidRPr="001B54C4" w:rsidRDefault="00090A50" w:rsidP="00DD34FC">
            <w:pPr>
              <w:spacing w:after="100" w:afterAutospacing="1" w:line="360" w:lineRule="auto"/>
              <w:rPr>
                <w:rFonts w:ascii="Times New Roman" w:hAnsi="Times New Roman" w:cs="Times New Roman"/>
              </w:rPr>
            </w:pPr>
          </w:p>
        </w:tc>
        <w:tc>
          <w:tcPr>
            <w:tcW w:w="1206" w:type="dxa"/>
            <w:shd w:val="clear" w:color="auto" w:fill="F2F2F2" w:themeFill="background1" w:themeFillShade="F2"/>
          </w:tcPr>
          <w:p w:rsidR="00090A50" w:rsidRPr="001B54C4" w:rsidRDefault="00090A50" w:rsidP="00DD34FC">
            <w:pPr>
              <w:spacing w:after="100" w:afterAutospacing="1" w:line="360" w:lineRule="auto"/>
              <w:rPr>
                <w:rFonts w:ascii="Times New Roman" w:hAnsi="Times New Roman" w:cs="Times New Roman"/>
              </w:rPr>
            </w:pPr>
          </w:p>
        </w:tc>
        <w:tc>
          <w:tcPr>
            <w:tcW w:w="1206" w:type="dxa"/>
            <w:shd w:val="clear" w:color="auto" w:fill="F2F2F2" w:themeFill="background1" w:themeFillShade="F2"/>
          </w:tcPr>
          <w:p w:rsidR="00090A50" w:rsidRPr="001B54C4" w:rsidRDefault="00090A50" w:rsidP="00DD34FC">
            <w:pPr>
              <w:spacing w:after="100" w:afterAutospacing="1" w:line="360" w:lineRule="auto"/>
              <w:rPr>
                <w:rFonts w:ascii="Times New Roman" w:hAnsi="Times New Roman" w:cs="Times New Roman"/>
              </w:rPr>
            </w:pPr>
          </w:p>
        </w:tc>
      </w:tr>
    </w:tbl>
    <w:p w:rsidR="00A51778" w:rsidRDefault="00A51778" w:rsidP="001B54C4">
      <w:pPr>
        <w:spacing w:after="100" w:afterAutospacing="1" w:line="360" w:lineRule="auto"/>
        <w:rPr>
          <w:rFonts w:ascii="Times New Roman" w:hAnsi="Times New Roman" w:cs="Times New Roman"/>
        </w:rPr>
      </w:pPr>
    </w:p>
    <w:p w:rsidR="00090A50" w:rsidRPr="003622F5" w:rsidRDefault="003622F5" w:rsidP="001B54C4">
      <w:pPr>
        <w:spacing w:after="100" w:afterAutospacing="1" w:line="360" w:lineRule="auto"/>
        <w:rPr>
          <w:rFonts w:ascii="Times New Roman" w:hAnsi="Times New Roman" w:cs="Times New Roman"/>
          <w:b/>
        </w:rPr>
      </w:pPr>
      <w:r>
        <w:rPr>
          <w:rFonts w:ascii="Times New Roman" w:hAnsi="Times New Roman" w:cs="Times New Roman"/>
          <w:b/>
        </w:rPr>
        <w:t>*</w:t>
      </w:r>
      <w:r w:rsidR="00090A50" w:rsidRPr="003622F5">
        <w:rPr>
          <w:rFonts w:ascii="Times New Roman" w:hAnsi="Times New Roman" w:cs="Times New Roman"/>
          <w:b/>
        </w:rPr>
        <w:t>Avaliação Curricular:</w:t>
      </w:r>
    </w:p>
    <w:tbl>
      <w:tblPr>
        <w:tblStyle w:val="Tabelacomgrelha"/>
        <w:tblW w:w="0" w:type="auto"/>
        <w:jc w:val="center"/>
        <w:tblInd w:w="-675" w:type="dxa"/>
        <w:tblLook w:val="04A0" w:firstRow="1" w:lastRow="0" w:firstColumn="1" w:lastColumn="0" w:noHBand="0" w:noVBand="1"/>
      </w:tblPr>
      <w:tblGrid>
        <w:gridCol w:w="1715"/>
        <w:gridCol w:w="1420"/>
        <w:gridCol w:w="1417"/>
        <w:gridCol w:w="1134"/>
        <w:gridCol w:w="1560"/>
        <w:gridCol w:w="1134"/>
      </w:tblGrid>
      <w:tr w:rsidR="003622F5" w:rsidRPr="001B54C4" w:rsidTr="003622F5">
        <w:trPr>
          <w:jc w:val="center"/>
        </w:trPr>
        <w:tc>
          <w:tcPr>
            <w:tcW w:w="1715" w:type="dxa"/>
            <w:shd w:val="clear" w:color="auto" w:fill="F2F2F2" w:themeFill="background1" w:themeFillShade="F2"/>
            <w:vAlign w:val="center"/>
          </w:tcPr>
          <w:p w:rsidR="003622F5"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Nome Candidato</w:t>
            </w:r>
          </w:p>
        </w:tc>
        <w:tc>
          <w:tcPr>
            <w:tcW w:w="1420" w:type="dxa"/>
            <w:shd w:val="clear" w:color="auto" w:fill="F2F2F2" w:themeFill="background1" w:themeFillShade="F2"/>
            <w:vAlign w:val="center"/>
          </w:tcPr>
          <w:p w:rsidR="003622F5"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Habilitação Académica de Base</w:t>
            </w:r>
          </w:p>
        </w:tc>
        <w:tc>
          <w:tcPr>
            <w:tcW w:w="1417" w:type="dxa"/>
            <w:shd w:val="clear" w:color="auto" w:fill="F2F2F2" w:themeFill="background1" w:themeFillShade="F2"/>
            <w:vAlign w:val="center"/>
          </w:tcPr>
          <w:p w:rsidR="003622F5"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Experiência Profissional</w:t>
            </w:r>
          </w:p>
        </w:tc>
        <w:tc>
          <w:tcPr>
            <w:tcW w:w="1134" w:type="dxa"/>
            <w:shd w:val="clear" w:color="auto" w:fill="F2F2F2" w:themeFill="background1" w:themeFillShade="F2"/>
            <w:vAlign w:val="center"/>
          </w:tcPr>
          <w:p w:rsidR="003622F5"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Formação Profissional</w:t>
            </w:r>
          </w:p>
        </w:tc>
        <w:tc>
          <w:tcPr>
            <w:tcW w:w="1560" w:type="dxa"/>
            <w:shd w:val="clear" w:color="auto" w:fill="F2F2F2" w:themeFill="background1" w:themeFillShade="F2"/>
            <w:vAlign w:val="center"/>
          </w:tcPr>
          <w:p w:rsidR="003622F5"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Avaliação de Desempenho**</w:t>
            </w:r>
          </w:p>
        </w:tc>
        <w:tc>
          <w:tcPr>
            <w:tcW w:w="1134" w:type="dxa"/>
            <w:shd w:val="clear" w:color="auto" w:fill="F2F2F2" w:themeFill="background1" w:themeFillShade="F2"/>
            <w:vAlign w:val="center"/>
          </w:tcPr>
          <w:p w:rsidR="003622F5"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Pontuação Total</w:t>
            </w:r>
          </w:p>
        </w:tc>
      </w:tr>
      <w:tr w:rsidR="003622F5" w:rsidRPr="001B54C4" w:rsidTr="003622F5">
        <w:trPr>
          <w:jc w:val="center"/>
        </w:trPr>
        <w:tc>
          <w:tcPr>
            <w:tcW w:w="1715" w:type="dxa"/>
          </w:tcPr>
          <w:p w:rsidR="003622F5" w:rsidRPr="001B54C4" w:rsidRDefault="003622F5" w:rsidP="00DD34FC">
            <w:pPr>
              <w:spacing w:after="100" w:afterAutospacing="1" w:line="360" w:lineRule="auto"/>
              <w:rPr>
                <w:rFonts w:ascii="Times New Roman" w:hAnsi="Times New Roman" w:cs="Times New Roman"/>
              </w:rPr>
            </w:pPr>
          </w:p>
        </w:tc>
        <w:tc>
          <w:tcPr>
            <w:tcW w:w="1420" w:type="dxa"/>
          </w:tcPr>
          <w:p w:rsidR="003622F5" w:rsidRPr="001B54C4" w:rsidRDefault="003622F5" w:rsidP="00DD34FC">
            <w:pPr>
              <w:spacing w:after="100" w:afterAutospacing="1" w:line="360" w:lineRule="auto"/>
              <w:rPr>
                <w:rFonts w:ascii="Times New Roman" w:hAnsi="Times New Roman" w:cs="Times New Roman"/>
              </w:rPr>
            </w:pPr>
          </w:p>
        </w:tc>
        <w:tc>
          <w:tcPr>
            <w:tcW w:w="1417" w:type="dxa"/>
          </w:tcPr>
          <w:p w:rsidR="003622F5" w:rsidRPr="001B54C4" w:rsidRDefault="003622F5" w:rsidP="00DD34FC">
            <w:pPr>
              <w:spacing w:after="100" w:afterAutospacing="1" w:line="360" w:lineRule="auto"/>
              <w:rPr>
                <w:rFonts w:ascii="Times New Roman" w:hAnsi="Times New Roman" w:cs="Times New Roman"/>
              </w:rPr>
            </w:pPr>
          </w:p>
        </w:tc>
        <w:tc>
          <w:tcPr>
            <w:tcW w:w="1134" w:type="dxa"/>
            <w:shd w:val="clear" w:color="auto" w:fill="F2F2F2" w:themeFill="background1" w:themeFillShade="F2"/>
          </w:tcPr>
          <w:p w:rsidR="003622F5" w:rsidRPr="001B54C4" w:rsidRDefault="003622F5" w:rsidP="00DD34FC">
            <w:pPr>
              <w:spacing w:after="100" w:afterAutospacing="1" w:line="360" w:lineRule="auto"/>
              <w:rPr>
                <w:rFonts w:ascii="Times New Roman" w:hAnsi="Times New Roman" w:cs="Times New Roman"/>
              </w:rPr>
            </w:pPr>
          </w:p>
        </w:tc>
        <w:tc>
          <w:tcPr>
            <w:tcW w:w="1560" w:type="dxa"/>
            <w:shd w:val="clear" w:color="auto" w:fill="F2F2F2" w:themeFill="background1" w:themeFillShade="F2"/>
          </w:tcPr>
          <w:p w:rsidR="003622F5" w:rsidRPr="001B54C4" w:rsidRDefault="003622F5" w:rsidP="00DD34FC">
            <w:pPr>
              <w:spacing w:after="100" w:afterAutospacing="1" w:line="360" w:lineRule="auto"/>
              <w:rPr>
                <w:rFonts w:ascii="Times New Roman" w:hAnsi="Times New Roman" w:cs="Times New Roman"/>
              </w:rPr>
            </w:pPr>
          </w:p>
        </w:tc>
        <w:tc>
          <w:tcPr>
            <w:tcW w:w="1134" w:type="dxa"/>
            <w:shd w:val="clear" w:color="auto" w:fill="F2F2F2" w:themeFill="background1" w:themeFillShade="F2"/>
          </w:tcPr>
          <w:p w:rsidR="003622F5" w:rsidRPr="001B54C4" w:rsidRDefault="003622F5" w:rsidP="00DD34FC">
            <w:pPr>
              <w:spacing w:after="100" w:afterAutospacing="1" w:line="360" w:lineRule="auto"/>
              <w:rPr>
                <w:rFonts w:ascii="Times New Roman" w:hAnsi="Times New Roman" w:cs="Times New Roman"/>
              </w:rPr>
            </w:pPr>
          </w:p>
        </w:tc>
      </w:tr>
    </w:tbl>
    <w:p w:rsidR="00090A50" w:rsidRDefault="00090A50" w:rsidP="001B54C4">
      <w:pPr>
        <w:spacing w:after="100" w:afterAutospacing="1" w:line="360" w:lineRule="auto"/>
        <w:rPr>
          <w:rFonts w:ascii="Times New Roman" w:hAnsi="Times New Roman" w:cs="Times New Roman"/>
        </w:rPr>
      </w:pPr>
    </w:p>
    <w:p w:rsidR="00090A50" w:rsidRPr="003622F5" w:rsidRDefault="003622F5" w:rsidP="001B54C4">
      <w:pPr>
        <w:spacing w:after="100" w:afterAutospacing="1" w:line="360" w:lineRule="auto"/>
        <w:rPr>
          <w:rFonts w:ascii="Times New Roman" w:hAnsi="Times New Roman" w:cs="Times New Roman"/>
          <w:b/>
        </w:rPr>
      </w:pPr>
      <w:r>
        <w:rPr>
          <w:rFonts w:ascii="Times New Roman" w:hAnsi="Times New Roman" w:cs="Times New Roman"/>
          <w:b/>
        </w:rPr>
        <w:t>**</w:t>
      </w:r>
      <w:r w:rsidR="00090A50" w:rsidRPr="003622F5">
        <w:rPr>
          <w:rFonts w:ascii="Times New Roman" w:hAnsi="Times New Roman" w:cs="Times New Roman"/>
          <w:b/>
        </w:rPr>
        <w:t>Avaliação de Desempenho</w:t>
      </w:r>
      <w:r w:rsidRPr="003622F5">
        <w:rPr>
          <w:rFonts w:ascii="Times New Roman" w:hAnsi="Times New Roman" w:cs="Times New Roman"/>
          <w:b/>
        </w:rPr>
        <w:t>:</w:t>
      </w:r>
    </w:p>
    <w:tbl>
      <w:tblPr>
        <w:tblStyle w:val="Tabelacomgrelha"/>
        <w:tblW w:w="0" w:type="auto"/>
        <w:jc w:val="center"/>
        <w:tblInd w:w="-1756" w:type="dxa"/>
        <w:tblLook w:val="04A0" w:firstRow="1" w:lastRow="0" w:firstColumn="1" w:lastColumn="0" w:noHBand="0" w:noVBand="1"/>
      </w:tblPr>
      <w:tblGrid>
        <w:gridCol w:w="3112"/>
        <w:gridCol w:w="1304"/>
        <w:gridCol w:w="1326"/>
        <w:gridCol w:w="1276"/>
        <w:gridCol w:w="1346"/>
      </w:tblGrid>
      <w:tr w:rsidR="00090A50" w:rsidRPr="001B54C4" w:rsidTr="003622F5">
        <w:trPr>
          <w:jc w:val="center"/>
        </w:trPr>
        <w:tc>
          <w:tcPr>
            <w:tcW w:w="3112" w:type="dxa"/>
            <w:shd w:val="clear" w:color="auto" w:fill="F2F2F2" w:themeFill="background1" w:themeFillShade="F2"/>
            <w:vAlign w:val="center"/>
          </w:tcPr>
          <w:p w:rsidR="00090A50" w:rsidRPr="003622F5" w:rsidRDefault="00090A50"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Nome Candidato</w:t>
            </w:r>
          </w:p>
        </w:tc>
        <w:tc>
          <w:tcPr>
            <w:tcW w:w="1304" w:type="dxa"/>
            <w:shd w:val="clear" w:color="auto" w:fill="F2F2F2" w:themeFill="background1" w:themeFillShade="F2"/>
            <w:vAlign w:val="center"/>
          </w:tcPr>
          <w:p w:rsidR="00090A50"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A Avaliação Ano 1</w:t>
            </w:r>
          </w:p>
        </w:tc>
        <w:tc>
          <w:tcPr>
            <w:tcW w:w="1326" w:type="dxa"/>
            <w:shd w:val="clear" w:color="auto" w:fill="F2F2F2" w:themeFill="background1" w:themeFillShade="F2"/>
            <w:vAlign w:val="center"/>
          </w:tcPr>
          <w:p w:rsidR="00090A50"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B Avaliação Ano 2</w:t>
            </w:r>
          </w:p>
        </w:tc>
        <w:tc>
          <w:tcPr>
            <w:tcW w:w="1276" w:type="dxa"/>
            <w:shd w:val="clear" w:color="auto" w:fill="F2F2F2" w:themeFill="background1" w:themeFillShade="F2"/>
            <w:vAlign w:val="center"/>
          </w:tcPr>
          <w:p w:rsidR="00090A50" w:rsidRPr="003622F5" w:rsidRDefault="003622F5"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C Avaliação Ano 3</w:t>
            </w:r>
          </w:p>
        </w:tc>
        <w:tc>
          <w:tcPr>
            <w:tcW w:w="1346" w:type="dxa"/>
            <w:shd w:val="clear" w:color="auto" w:fill="F2F2F2" w:themeFill="background1" w:themeFillShade="F2"/>
            <w:vAlign w:val="center"/>
          </w:tcPr>
          <w:p w:rsidR="00090A50" w:rsidRPr="003622F5" w:rsidRDefault="00090A50" w:rsidP="003622F5">
            <w:pPr>
              <w:spacing w:after="100" w:afterAutospacing="1" w:line="360" w:lineRule="auto"/>
              <w:jc w:val="center"/>
              <w:rPr>
                <w:rFonts w:ascii="Times New Roman" w:hAnsi="Times New Roman" w:cs="Times New Roman"/>
                <w:b/>
                <w:sz w:val="18"/>
              </w:rPr>
            </w:pPr>
            <w:r w:rsidRPr="003622F5">
              <w:rPr>
                <w:rFonts w:ascii="Times New Roman" w:hAnsi="Times New Roman" w:cs="Times New Roman"/>
                <w:b/>
                <w:sz w:val="18"/>
              </w:rPr>
              <w:t>Pontuação Total</w:t>
            </w:r>
          </w:p>
        </w:tc>
      </w:tr>
      <w:tr w:rsidR="00090A50" w:rsidRPr="001B54C4" w:rsidTr="003622F5">
        <w:trPr>
          <w:jc w:val="center"/>
        </w:trPr>
        <w:tc>
          <w:tcPr>
            <w:tcW w:w="3112" w:type="dxa"/>
          </w:tcPr>
          <w:p w:rsidR="00090A50" w:rsidRPr="001B54C4" w:rsidRDefault="00090A50" w:rsidP="00DD34FC">
            <w:pPr>
              <w:spacing w:after="100" w:afterAutospacing="1" w:line="360" w:lineRule="auto"/>
              <w:rPr>
                <w:rFonts w:ascii="Times New Roman" w:hAnsi="Times New Roman" w:cs="Times New Roman"/>
              </w:rPr>
            </w:pPr>
          </w:p>
        </w:tc>
        <w:tc>
          <w:tcPr>
            <w:tcW w:w="1304" w:type="dxa"/>
          </w:tcPr>
          <w:p w:rsidR="00090A50" w:rsidRPr="001B54C4" w:rsidRDefault="00090A50" w:rsidP="00DD34FC">
            <w:pPr>
              <w:spacing w:after="100" w:afterAutospacing="1" w:line="360" w:lineRule="auto"/>
              <w:rPr>
                <w:rFonts w:ascii="Times New Roman" w:hAnsi="Times New Roman" w:cs="Times New Roman"/>
              </w:rPr>
            </w:pPr>
          </w:p>
        </w:tc>
        <w:tc>
          <w:tcPr>
            <w:tcW w:w="1326" w:type="dxa"/>
          </w:tcPr>
          <w:p w:rsidR="00090A50" w:rsidRPr="001B54C4" w:rsidRDefault="00090A50" w:rsidP="00DD34FC">
            <w:pPr>
              <w:spacing w:after="100" w:afterAutospacing="1" w:line="360" w:lineRule="auto"/>
              <w:rPr>
                <w:rFonts w:ascii="Times New Roman" w:hAnsi="Times New Roman" w:cs="Times New Roman"/>
              </w:rPr>
            </w:pPr>
          </w:p>
        </w:tc>
        <w:tc>
          <w:tcPr>
            <w:tcW w:w="1276" w:type="dxa"/>
            <w:shd w:val="clear" w:color="auto" w:fill="F2F2F2" w:themeFill="background1" w:themeFillShade="F2"/>
          </w:tcPr>
          <w:p w:rsidR="00090A50" w:rsidRPr="001B54C4" w:rsidRDefault="00090A50" w:rsidP="00DD34FC">
            <w:pPr>
              <w:spacing w:after="100" w:afterAutospacing="1" w:line="360" w:lineRule="auto"/>
              <w:rPr>
                <w:rFonts w:ascii="Times New Roman" w:hAnsi="Times New Roman" w:cs="Times New Roman"/>
              </w:rPr>
            </w:pPr>
          </w:p>
        </w:tc>
        <w:tc>
          <w:tcPr>
            <w:tcW w:w="1346" w:type="dxa"/>
            <w:shd w:val="clear" w:color="auto" w:fill="F2F2F2" w:themeFill="background1" w:themeFillShade="F2"/>
          </w:tcPr>
          <w:p w:rsidR="00090A50" w:rsidRPr="001B54C4" w:rsidRDefault="00090A50" w:rsidP="00DD34FC">
            <w:pPr>
              <w:spacing w:after="100" w:afterAutospacing="1" w:line="360" w:lineRule="auto"/>
              <w:rPr>
                <w:rFonts w:ascii="Times New Roman" w:hAnsi="Times New Roman" w:cs="Times New Roman"/>
              </w:rPr>
            </w:pPr>
          </w:p>
        </w:tc>
      </w:tr>
    </w:tbl>
    <w:p w:rsidR="00090A50" w:rsidRDefault="00090A50" w:rsidP="001B54C4">
      <w:pPr>
        <w:spacing w:after="100" w:afterAutospacing="1" w:line="360" w:lineRule="auto"/>
        <w:rPr>
          <w:rFonts w:ascii="Times New Roman" w:hAnsi="Times New Roman" w:cs="Times New Roman"/>
        </w:rPr>
      </w:pPr>
    </w:p>
    <w:p w:rsidR="00090A50" w:rsidRPr="001B54C4" w:rsidRDefault="00090A50" w:rsidP="001B54C4">
      <w:pPr>
        <w:spacing w:after="100" w:afterAutospacing="1" w:line="360" w:lineRule="auto"/>
        <w:rPr>
          <w:rFonts w:ascii="Times New Roman" w:hAnsi="Times New Roman" w:cs="Times New Roman"/>
        </w:rPr>
      </w:pPr>
    </w:p>
    <w:p w:rsidR="00D92A4E" w:rsidRDefault="00D92A4E" w:rsidP="001B54C4">
      <w:pPr>
        <w:spacing w:after="100" w:afterAutospacing="1" w:line="360" w:lineRule="auto"/>
        <w:jc w:val="center"/>
        <w:rPr>
          <w:rFonts w:ascii="Times New Roman" w:hAnsi="Times New Roman" w:cs="Times New Roman"/>
        </w:rPr>
      </w:pPr>
    </w:p>
    <w:p w:rsidR="00D92A4E" w:rsidRDefault="00D92A4E" w:rsidP="001B54C4">
      <w:pPr>
        <w:spacing w:after="100" w:afterAutospacing="1" w:line="360" w:lineRule="auto"/>
        <w:jc w:val="center"/>
        <w:rPr>
          <w:rFonts w:ascii="Times New Roman" w:hAnsi="Times New Roman" w:cs="Times New Roman"/>
        </w:rPr>
      </w:pPr>
    </w:p>
    <w:p w:rsidR="00D92A4E" w:rsidRDefault="00D92A4E" w:rsidP="001B54C4">
      <w:pPr>
        <w:spacing w:after="100" w:afterAutospacing="1" w:line="360" w:lineRule="auto"/>
        <w:jc w:val="center"/>
        <w:rPr>
          <w:rFonts w:ascii="Times New Roman" w:hAnsi="Times New Roman" w:cs="Times New Roman"/>
        </w:rPr>
      </w:pPr>
    </w:p>
    <w:p w:rsidR="00D92A4E" w:rsidRDefault="00D92A4E" w:rsidP="001B54C4">
      <w:pPr>
        <w:spacing w:after="100" w:afterAutospacing="1" w:line="360" w:lineRule="auto"/>
        <w:jc w:val="center"/>
        <w:rPr>
          <w:rFonts w:ascii="Times New Roman" w:hAnsi="Times New Roman" w:cs="Times New Roman"/>
        </w:rPr>
      </w:pPr>
    </w:p>
    <w:p w:rsidR="00C15818" w:rsidRPr="00D92A4E" w:rsidRDefault="00C15818"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lastRenderedPageBreak/>
        <w:t xml:space="preserve">Quinta da Lageosa, </w:t>
      </w:r>
      <w:r w:rsidR="00624219" w:rsidRPr="00D92A4E">
        <w:rPr>
          <w:rFonts w:ascii="Trebuchet MS" w:hAnsi="Trebuchet MS" w:cs="Times New Roman"/>
          <w:sz w:val="20"/>
          <w:szCs w:val="20"/>
        </w:rPr>
        <w:t>13</w:t>
      </w:r>
      <w:r w:rsidRPr="00D92A4E">
        <w:rPr>
          <w:rFonts w:ascii="Trebuchet MS" w:hAnsi="Trebuchet MS" w:cs="Times New Roman"/>
          <w:sz w:val="20"/>
          <w:szCs w:val="20"/>
        </w:rPr>
        <w:t xml:space="preserve"> de </w:t>
      </w:r>
      <w:r w:rsidR="00624219" w:rsidRPr="00D92A4E">
        <w:rPr>
          <w:rFonts w:ascii="Trebuchet MS" w:hAnsi="Trebuchet MS" w:cs="Times New Roman"/>
          <w:sz w:val="20"/>
          <w:szCs w:val="20"/>
        </w:rPr>
        <w:t xml:space="preserve">agosto </w:t>
      </w:r>
      <w:r w:rsidRPr="00D92A4E">
        <w:rPr>
          <w:rFonts w:ascii="Trebuchet MS" w:hAnsi="Trebuchet MS" w:cs="Times New Roman"/>
          <w:sz w:val="20"/>
          <w:szCs w:val="20"/>
        </w:rPr>
        <w:t>de 20</w:t>
      </w:r>
      <w:r w:rsidR="00DE6AF6" w:rsidRPr="00D92A4E">
        <w:rPr>
          <w:rFonts w:ascii="Trebuchet MS" w:hAnsi="Trebuchet MS" w:cs="Times New Roman"/>
          <w:sz w:val="20"/>
          <w:szCs w:val="20"/>
        </w:rPr>
        <w:t>20</w:t>
      </w:r>
    </w:p>
    <w:p w:rsidR="00FA320B" w:rsidRPr="00D92A4E" w:rsidRDefault="00FA320B" w:rsidP="001B54C4">
      <w:pPr>
        <w:spacing w:after="100" w:afterAutospacing="1" w:line="360" w:lineRule="auto"/>
        <w:jc w:val="center"/>
        <w:rPr>
          <w:rFonts w:ascii="Trebuchet MS" w:hAnsi="Trebuchet MS" w:cs="Times New Roman"/>
          <w:sz w:val="20"/>
          <w:szCs w:val="20"/>
        </w:rPr>
      </w:pPr>
    </w:p>
    <w:p w:rsidR="00C15818" w:rsidRPr="00D92A4E" w:rsidRDefault="001B54C4"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t xml:space="preserve">O </w:t>
      </w:r>
      <w:r w:rsidR="00D92A4E" w:rsidRPr="00D92A4E">
        <w:rPr>
          <w:rFonts w:ascii="Trebuchet MS" w:hAnsi="Trebuchet MS" w:cs="Times New Roman"/>
          <w:sz w:val="20"/>
          <w:szCs w:val="20"/>
        </w:rPr>
        <w:t>Júri</w:t>
      </w:r>
      <w:bookmarkStart w:id="3" w:name="_GoBack"/>
      <w:bookmarkEnd w:id="3"/>
    </w:p>
    <w:p w:rsidR="00FA320B" w:rsidRPr="00D92A4E" w:rsidRDefault="00FA320B" w:rsidP="001B54C4">
      <w:pPr>
        <w:spacing w:after="100" w:afterAutospacing="1" w:line="360" w:lineRule="auto"/>
        <w:jc w:val="center"/>
        <w:rPr>
          <w:rFonts w:ascii="Trebuchet MS" w:hAnsi="Trebuchet MS" w:cs="Times New Roman"/>
          <w:sz w:val="20"/>
          <w:szCs w:val="20"/>
        </w:rPr>
      </w:pPr>
    </w:p>
    <w:p w:rsidR="001B54C4" w:rsidRPr="00D92A4E" w:rsidRDefault="001B54C4"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t>_______________________</w:t>
      </w:r>
    </w:p>
    <w:p w:rsidR="001B54C4" w:rsidRPr="00D92A4E" w:rsidRDefault="001B54C4"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t xml:space="preserve">(Presidente </w:t>
      </w:r>
      <w:r w:rsidR="00D92A4E" w:rsidRPr="00D92A4E">
        <w:rPr>
          <w:rFonts w:ascii="Trebuchet MS" w:hAnsi="Trebuchet MS" w:cs="Times New Roman"/>
          <w:sz w:val="20"/>
          <w:szCs w:val="20"/>
        </w:rPr>
        <w:t>Júri</w:t>
      </w:r>
      <w:r w:rsidRPr="00D92A4E">
        <w:rPr>
          <w:rFonts w:ascii="Trebuchet MS" w:hAnsi="Trebuchet MS" w:cs="Times New Roman"/>
          <w:sz w:val="20"/>
          <w:szCs w:val="20"/>
        </w:rPr>
        <w:t>)</w:t>
      </w:r>
    </w:p>
    <w:p w:rsidR="001B54C4" w:rsidRPr="00D92A4E" w:rsidRDefault="001B54C4"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t>_______________________</w:t>
      </w:r>
    </w:p>
    <w:p w:rsidR="001B54C4" w:rsidRPr="00D92A4E" w:rsidRDefault="001B54C4"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t>(Vogal)</w:t>
      </w:r>
    </w:p>
    <w:p w:rsidR="001B54C4" w:rsidRPr="00D92A4E" w:rsidRDefault="001B54C4" w:rsidP="001B54C4">
      <w:pPr>
        <w:spacing w:after="100" w:afterAutospacing="1" w:line="360" w:lineRule="auto"/>
        <w:jc w:val="center"/>
        <w:rPr>
          <w:rFonts w:ascii="Trebuchet MS" w:hAnsi="Trebuchet MS" w:cs="Times New Roman"/>
          <w:sz w:val="20"/>
          <w:szCs w:val="20"/>
        </w:rPr>
      </w:pPr>
      <w:r w:rsidRPr="00D92A4E">
        <w:rPr>
          <w:rFonts w:ascii="Trebuchet MS" w:hAnsi="Trebuchet MS" w:cs="Times New Roman"/>
          <w:sz w:val="20"/>
          <w:szCs w:val="20"/>
        </w:rPr>
        <w:t>______________________</w:t>
      </w:r>
    </w:p>
    <w:p w:rsidR="001B54C4" w:rsidRPr="00D92A4E" w:rsidRDefault="001B54C4" w:rsidP="00FA320B">
      <w:pPr>
        <w:jc w:val="center"/>
        <w:rPr>
          <w:rFonts w:ascii="Trebuchet MS" w:hAnsi="Trebuchet MS"/>
          <w:sz w:val="20"/>
          <w:szCs w:val="20"/>
        </w:rPr>
      </w:pPr>
      <w:r w:rsidRPr="00D92A4E">
        <w:rPr>
          <w:rFonts w:ascii="Trebuchet MS" w:hAnsi="Trebuchet MS"/>
          <w:sz w:val="20"/>
          <w:szCs w:val="20"/>
        </w:rPr>
        <w:t>(Vogal)</w:t>
      </w:r>
    </w:p>
    <w:p w:rsidR="00D92A4E" w:rsidRPr="00D92A4E" w:rsidRDefault="00D92A4E">
      <w:pPr>
        <w:jc w:val="center"/>
        <w:rPr>
          <w:rFonts w:ascii="Trebuchet MS" w:hAnsi="Trebuchet MS"/>
          <w:sz w:val="20"/>
          <w:szCs w:val="20"/>
        </w:rPr>
      </w:pPr>
    </w:p>
    <w:sectPr w:rsidR="00D92A4E" w:rsidRPr="00D92A4E" w:rsidSect="0027456B">
      <w:headerReference w:type="default" r:id="rId8"/>
      <w:footerReference w:type="default" r:id="rId9"/>
      <w:pgSz w:w="11906" w:h="16838"/>
      <w:pgMar w:top="18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3A" w:rsidRDefault="0020303A" w:rsidP="00C15818">
      <w:pPr>
        <w:spacing w:after="0" w:line="240" w:lineRule="auto"/>
      </w:pPr>
      <w:r>
        <w:separator/>
      </w:r>
    </w:p>
  </w:endnote>
  <w:endnote w:type="continuationSeparator" w:id="0">
    <w:p w:rsidR="0020303A" w:rsidRDefault="0020303A" w:rsidP="00C1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18" w:rsidRDefault="00C15818">
    <w:pPr>
      <w:pStyle w:val="Rodap"/>
    </w:pPr>
    <w:r w:rsidRPr="00C15818">
      <w:rPr>
        <w:noProof/>
        <w:lang w:eastAsia="pt-PT"/>
      </w:rPr>
      <w:drawing>
        <wp:anchor distT="0" distB="0" distL="114300" distR="114300" simplePos="0" relativeHeight="251663360" behindDoc="0" locked="0" layoutInCell="1" allowOverlap="1" wp14:anchorId="16C40CD0" wp14:editId="7A2C4A3F">
          <wp:simplePos x="0" y="0"/>
          <wp:positionH relativeFrom="column">
            <wp:posOffset>386715</wp:posOffset>
          </wp:positionH>
          <wp:positionV relativeFrom="paragraph">
            <wp:posOffset>-418465</wp:posOffset>
          </wp:positionV>
          <wp:extent cx="4724400" cy="63309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0" cy="633095"/>
                  </a:xfrm>
                  <a:prstGeom prst="rect">
                    <a:avLst/>
                  </a:prstGeom>
                  <a:noFill/>
                </pic:spPr>
              </pic:pic>
            </a:graphicData>
          </a:graphic>
          <wp14:sizeRelH relativeFrom="page">
            <wp14:pctWidth>0</wp14:pctWidth>
          </wp14:sizeRelH>
          <wp14:sizeRelV relativeFrom="page">
            <wp14:pctHeight>0</wp14:pctHeight>
          </wp14:sizeRelV>
        </wp:anchor>
      </w:drawing>
    </w:r>
    <w:r w:rsidRPr="00C15818">
      <w:rPr>
        <w:noProof/>
        <w:lang w:eastAsia="pt-PT"/>
      </w:rPr>
      <w:drawing>
        <wp:anchor distT="0" distB="0" distL="114300" distR="114300" simplePos="0" relativeHeight="251662336" behindDoc="1" locked="0" layoutInCell="1" allowOverlap="1" wp14:anchorId="1029460E" wp14:editId="1A71419C">
          <wp:simplePos x="0" y="0"/>
          <wp:positionH relativeFrom="column">
            <wp:posOffset>2167890</wp:posOffset>
          </wp:positionH>
          <wp:positionV relativeFrom="paragraph">
            <wp:posOffset>103505</wp:posOffset>
          </wp:positionV>
          <wp:extent cx="1758950" cy="42164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950" cy="4216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3A" w:rsidRDefault="0020303A" w:rsidP="00C15818">
      <w:pPr>
        <w:spacing w:after="0" w:line="240" w:lineRule="auto"/>
      </w:pPr>
      <w:r>
        <w:separator/>
      </w:r>
    </w:p>
  </w:footnote>
  <w:footnote w:type="continuationSeparator" w:id="0">
    <w:p w:rsidR="0020303A" w:rsidRDefault="0020303A" w:rsidP="00C1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18" w:rsidRDefault="00C15818">
    <w:pPr>
      <w:pStyle w:val="Cabealho"/>
    </w:pPr>
    <w:r w:rsidRPr="00C15818">
      <w:rPr>
        <w:noProof/>
        <w:lang w:eastAsia="pt-PT"/>
      </w:rPr>
      <w:drawing>
        <wp:anchor distT="0" distB="0" distL="114300" distR="114300" simplePos="0" relativeHeight="251659264" behindDoc="1" locked="0" layoutInCell="1" allowOverlap="1" wp14:anchorId="4FA2C2E3" wp14:editId="321B553C">
          <wp:simplePos x="0" y="0"/>
          <wp:positionH relativeFrom="column">
            <wp:posOffset>-139065</wp:posOffset>
          </wp:positionH>
          <wp:positionV relativeFrom="paragraph">
            <wp:posOffset>-168910</wp:posOffset>
          </wp:positionV>
          <wp:extent cx="1637665" cy="641350"/>
          <wp:effectExtent l="0" t="0" r="635" b="6350"/>
          <wp:wrapNone/>
          <wp:docPr id="1" name="Imagem 1" descr="C:\Users\Lena\AppData\Local\Microsoft\Windows\Temporary Internet Files\Content.Outlook\Z1S58J8P\Logo_República_Portugue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ena\AppData\Local\Microsoft\Windows\Temporary Internet Files\Content.Outlook\Z1S58J8P\Logo_República_Portuguesa.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818">
      <w:rPr>
        <w:noProof/>
        <w:lang w:eastAsia="pt-PT"/>
      </w:rPr>
      <w:drawing>
        <wp:anchor distT="0" distB="0" distL="114300" distR="114300" simplePos="0" relativeHeight="251660288" behindDoc="1" locked="0" layoutInCell="1" allowOverlap="1" wp14:anchorId="5DA19F4F" wp14:editId="1C69829A">
          <wp:simplePos x="0" y="0"/>
          <wp:positionH relativeFrom="column">
            <wp:posOffset>1762760</wp:posOffset>
          </wp:positionH>
          <wp:positionV relativeFrom="paragraph">
            <wp:posOffset>-253365</wp:posOffset>
          </wp:positionV>
          <wp:extent cx="4317365" cy="833755"/>
          <wp:effectExtent l="0" t="0" r="0" b="0"/>
          <wp:wrapThrough wrapText="bothSides">
            <wp:wrapPolygon edited="0">
              <wp:start x="1430" y="494"/>
              <wp:lineTo x="858" y="3455"/>
              <wp:lineTo x="381" y="7403"/>
              <wp:lineTo x="286" y="17273"/>
              <wp:lineTo x="1334" y="19248"/>
              <wp:lineTo x="1430" y="20235"/>
              <wp:lineTo x="2192" y="20235"/>
              <wp:lineTo x="2287" y="19248"/>
              <wp:lineTo x="2764" y="17273"/>
              <wp:lineTo x="6862" y="17273"/>
              <wp:lineTo x="20872" y="11351"/>
              <wp:lineTo x="20872" y="6909"/>
              <wp:lineTo x="14296" y="3948"/>
              <wp:lineTo x="2097" y="494"/>
              <wp:lineTo x="1430" y="494"/>
            </wp:wrapPolygon>
          </wp:wrapThrough>
          <wp:docPr id="2" name="Imagem 2" descr="C:\Users\Master\Pictures\Nova image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Master\Pictures\Nova imagem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7365" cy="833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FA7D1"/>
    <w:multiLevelType w:val="hybridMultilevel"/>
    <w:tmpl w:val="045A00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C04D52"/>
    <w:multiLevelType w:val="hybridMultilevel"/>
    <w:tmpl w:val="7E7289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7749DF"/>
    <w:multiLevelType w:val="hybridMultilevel"/>
    <w:tmpl w:val="6D4B6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B8C21CF"/>
    <w:multiLevelType w:val="hybridMultilevel"/>
    <w:tmpl w:val="4751EB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61CA29F"/>
    <w:multiLevelType w:val="hybridMultilevel"/>
    <w:tmpl w:val="94320F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9E399"/>
    <w:multiLevelType w:val="hybridMultilevel"/>
    <w:tmpl w:val="A43DDA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32C4CD0"/>
    <w:multiLevelType w:val="hybridMultilevel"/>
    <w:tmpl w:val="F3A6EE12"/>
    <w:lvl w:ilvl="0" w:tplc="FFFFFFFF">
      <w:start w:val="1"/>
      <w:numFmt w:val="bullet"/>
      <w:lvlText w:val="•"/>
      <w:lvlJc w:val="left"/>
      <w:pPr>
        <w:ind w:left="1440" w:hanging="360"/>
      </w:p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7">
    <w:nsid w:val="17280EC6"/>
    <w:multiLevelType w:val="hybridMultilevel"/>
    <w:tmpl w:val="D304DA90"/>
    <w:lvl w:ilvl="0" w:tplc="8248A9F0">
      <w:start w:val="1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2D75117A"/>
    <w:multiLevelType w:val="hybridMultilevel"/>
    <w:tmpl w:val="EF36A944"/>
    <w:lvl w:ilvl="0" w:tplc="0EE6D334">
      <w:start w:val="1"/>
      <w:numFmt w:val="lowerRoman"/>
      <w:lvlText w:val="%1)"/>
      <w:lvlJc w:val="lef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3453F70F"/>
    <w:multiLevelType w:val="hybridMultilevel"/>
    <w:tmpl w:val="897FB8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8C335E"/>
    <w:multiLevelType w:val="hybridMultilevel"/>
    <w:tmpl w:val="907A11D8"/>
    <w:lvl w:ilvl="0" w:tplc="FFFFFFFF">
      <w:start w:val="1"/>
      <w:numFmt w:val="bullet"/>
      <w:lvlText w:val="•"/>
      <w:lvlJc w:val="left"/>
      <w:pPr>
        <w:ind w:left="1428" w:hanging="360"/>
      </w:p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1">
    <w:nsid w:val="4ECA3717"/>
    <w:multiLevelType w:val="hybridMultilevel"/>
    <w:tmpl w:val="9773FA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8BE2997"/>
    <w:multiLevelType w:val="hybridMultilevel"/>
    <w:tmpl w:val="8DF2EED0"/>
    <w:lvl w:ilvl="0" w:tplc="FFFFFFFF">
      <w:start w:val="1"/>
      <w:numFmt w:val="bullet"/>
      <w:lvlText w:val="•"/>
      <w:lvlJc w:val="left"/>
      <w:pPr>
        <w:ind w:left="1428" w:hanging="360"/>
      </w:p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3">
    <w:nsid w:val="617D5640"/>
    <w:multiLevelType w:val="hybridMultilevel"/>
    <w:tmpl w:val="45FC620C"/>
    <w:lvl w:ilvl="0" w:tplc="FFFFFFFF">
      <w:start w:val="1"/>
      <w:numFmt w:val="bullet"/>
      <w:lvlText w:val="•"/>
      <w:lvlJc w:val="left"/>
      <w:pPr>
        <w:ind w:left="1440" w:hanging="360"/>
      </w:p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4">
    <w:nsid w:val="6A8FCA27"/>
    <w:multiLevelType w:val="hybridMultilevel"/>
    <w:tmpl w:val="C9FB88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B39D91C"/>
    <w:multiLevelType w:val="hybridMultilevel"/>
    <w:tmpl w:val="C1EAB6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6E74949"/>
    <w:multiLevelType w:val="hybridMultilevel"/>
    <w:tmpl w:val="9C62C87A"/>
    <w:lvl w:ilvl="0" w:tplc="72CA3F4A">
      <w:start w:val="1"/>
      <w:numFmt w:val="lowerRoman"/>
      <w:lvlText w:val="%1)"/>
      <w:lvlJc w:val="left"/>
      <w:pPr>
        <w:tabs>
          <w:tab w:val="num" w:pos="1080"/>
        </w:tabs>
        <w:ind w:left="1080" w:hanging="72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0"/>
  </w:num>
  <w:num w:numId="5">
    <w:abstractNumId w:val="11"/>
  </w:num>
  <w:num w:numId="6">
    <w:abstractNumId w:val="3"/>
  </w:num>
  <w:num w:numId="7">
    <w:abstractNumId w:val="14"/>
  </w:num>
  <w:num w:numId="8">
    <w:abstractNumId w:val="1"/>
  </w:num>
  <w:num w:numId="9">
    <w:abstractNumId w:val="2"/>
  </w:num>
  <w:num w:numId="10">
    <w:abstractNumId w:val="4"/>
  </w:num>
  <w:num w:numId="11">
    <w:abstractNumId w:val="5"/>
  </w:num>
  <w:num w:numId="12">
    <w:abstractNumId w:val="8"/>
  </w:num>
  <w:num w:numId="13">
    <w:abstractNumId w:val="13"/>
  </w:num>
  <w:num w:numId="14">
    <w:abstractNumId w:val="10"/>
  </w:num>
  <w:num w:numId="15">
    <w:abstractNumId w:val="7"/>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18"/>
    <w:rsid w:val="00090A50"/>
    <w:rsid w:val="00090DA2"/>
    <w:rsid w:val="00110FE4"/>
    <w:rsid w:val="00134472"/>
    <w:rsid w:val="00183930"/>
    <w:rsid w:val="00193549"/>
    <w:rsid w:val="001B54C4"/>
    <w:rsid w:val="0020303A"/>
    <w:rsid w:val="0027456B"/>
    <w:rsid w:val="002A70C5"/>
    <w:rsid w:val="002C57B4"/>
    <w:rsid w:val="00347480"/>
    <w:rsid w:val="003622F5"/>
    <w:rsid w:val="003A7F41"/>
    <w:rsid w:val="003C5CDF"/>
    <w:rsid w:val="0040220F"/>
    <w:rsid w:val="00467EB5"/>
    <w:rsid w:val="004B5C25"/>
    <w:rsid w:val="004C5954"/>
    <w:rsid w:val="00544998"/>
    <w:rsid w:val="005475A8"/>
    <w:rsid w:val="005739BA"/>
    <w:rsid w:val="00573D15"/>
    <w:rsid w:val="005F3D14"/>
    <w:rsid w:val="00614E32"/>
    <w:rsid w:val="00616746"/>
    <w:rsid w:val="00624219"/>
    <w:rsid w:val="006C2B7A"/>
    <w:rsid w:val="00742B65"/>
    <w:rsid w:val="007A40B9"/>
    <w:rsid w:val="00904616"/>
    <w:rsid w:val="00924AB2"/>
    <w:rsid w:val="00A114FB"/>
    <w:rsid w:val="00A51778"/>
    <w:rsid w:val="00AA0A29"/>
    <w:rsid w:val="00B06288"/>
    <w:rsid w:val="00B736E6"/>
    <w:rsid w:val="00C15818"/>
    <w:rsid w:val="00D0470F"/>
    <w:rsid w:val="00D92A4E"/>
    <w:rsid w:val="00DE6AF6"/>
    <w:rsid w:val="00E83BB4"/>
    <w:rsid w:val="00EA29B7"/>
    <w:rsid w:val="00EA4095"/>
    <w:rsid w:val="00EB62F3"/>
    <w:rsid w:val="00F801B5"/>
    <w:rsid w:val="00F81FB9"/>
    <w:rsid w:val="00FA320B"/>
    <w:rsid w:val="00FD64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C1581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15818"/>
  </w:style>
  <w:style w:type="paragraph" w:styleId="Rodap">
    <w:name w:val="footer"/>
    <w:basedOn w:val="Normal"/>
    <w:link w:val="RodapCarcter"/>
    <w:uiPriority w:val="99"/>
    <w:unhideWhenUsed/>
    <w:rsid w:val="00C1581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15818"/>
  </w:style>
  <w:style w:type="paragraph" w:customStyle="1" w:styleId="Default">
    <w:name w:val="Default"/>
    <w:rsid w:val="0040220F"/>
    <w:pPr>
      <w:autoSpaceDE w:val="0"/>
      <w:autoSpaceDN w:val="0"/>
      <w:adjustRightInd w:val="0"/>
      <w:spacing w:after="0" w:line="240" w:lineRule="auto"/>
    </w:pPr>
    <w:rPr>
      <w:rFonts w:ascii="Candara" w:hAnsi="Candara" w:cs="Candara"/>
      <w:color w:val="000000"/>
      <w:sz w:val="24"/>
      <w:szCs w:val="24"/>
    </w:rPr>
  </w:style>
  <w:style w:type="table" w:styleId="Tabelacomgrelha">
    <w:name w:val="Table Grid"/>
    <w:basedOn w:val="Tabelanormal"/>
    <w:uiPriority w:val="59"/>
    <w:rsid w:val="001B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67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C15818"/>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C15818"/>
  </w:style>
  <w:style w:type="paragraph" w:styleId="Rodap">
    <w:name w:val="footer"/>
    <w:basedOn w:val="Normal"/>
    <w:link w:val="RodapCarcter"/>
    <w:uiPriority w:val="99"/>
    <w:unhideWhenUsed/>
    <w:rsid w:val="00C15818"/>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C15818"/>
  </w:style>
  <w:style w:type="paragraph" w:customStyle="1" w:styleId="Default">
    <w:name w:val="Default"/>
    <w:rsid w:val="0040220F"/>
    <w:pPr>
      <w:autoSpaceDE w:val="0"/>
      <w:autoSpaceDN w:val="0"/>
      <w:adjustRightInd w:val="0"/>
      <w:spacing w:after="0" w:line="240" w:lineRule="auto"/>
    </w:pPr>
    <w:rPr>
      <w:rFonts w:ascii="Candara" w:hAnsi="Candara" w:cs="Candara"/>
      <w:color w:val="000000"/>
      <w:sz w:val="24"/>
      <w:szCs w:val="24"/>
    </w:rPr>
  </w:style>
  <w:style w:type="table" w:styleId="Tabelacomgrelha">
    <w:name w:val="Table Grid"/>
    <w:basedOn w:val="Tabelanormal"/>
    <w:uiPriority w:val="59"/>
    <w:rsid w:val="001B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6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6534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do Utilizador</dc:creator>
  <cp:lastModifiedBy>EPAQL-DIRETOR</cp:lastModifiedBy>
  <cp:revision>2</cp:revision>
  <cp:lastPrinted>2020-08-19T08:57:00Z</cp:lastPrinted>
  <dcterms:created xsi:type="dcterms:W3CDTF">2020-08-19T08:59:00Z</dcterms:created>
  <dcterms:modified xsi:type="dcterms:W3CDTF">2020-08-19T08:59:00Z</dcterms:modified>
</cp:coreProperties>
</file>